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sz w:val="48"/>
          <w:szCs w:val="48"/>
        </w:rPr>
      </w:pPr>
      <w:bookmarkStart w:id="0" w:name="_GoBack"/>
      <w:r>
        <w:rPr>
          <w:rFonts w:hint="eastAsia" w:ascii="宋体" w:hAnsi="宋体" w:eastAsia="宋体" w:cs="宋体"/>
          <w:sz w:val="48"/>
          <w:szCs w:val="48"/>
        </w:rPr>
        <w:t>合作协议书</w:t>
      </w:r>
    </w:p>
    <w:p>
      <w:pPr>
        <w:rPr>
          <w:rFonts w:hint="eastAsia" w:ascii="宋体" w:hAnsi="宋体" w:eastAsia="宋体" w:cs="宋体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甲方：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身份证号（或营业执照号码）：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乙方：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营业执照号码：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依据《中华人民共和国合同法》等相关法规，经甲乙双方自愿、平等协商，达成如下条款：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合作项目：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合作时间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</w:rPr>
        <w:t xml:space="preserve">——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合作范围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合作方式</w:t>
      </w:r>
      <w:r>
        <w:rPr>
          <w:rFonts w:hint="eastAsia" w:ascii="宋体" w:hAnsi="宋体" w:eastAsia="宋体" w:cs="宋体"/>
          <w:sz w:val="28"/>
          <w:szCs w:val="28"/>
        </w:rPr>
        <w:t>：入股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投资方式：乙方投资</w:t>
      </w:r>
      <w:r>
        <w:rPr>
          <w:rFonts w:hint="eastAsia" w:ascii="宋体" w:hAnsi="宋体" w:eastAsia="宋体" w:cs="宋体"/>
          <w:sz w:val="28"/>
          <w:szCs w:val="28"/>
        </w:rPr>
        <w:t>金额</w:t>
      </w:r>
      <w:r>
        <w:rPr>
          <w:rFonts w:hint="eastAsia" w:ascii="宋体" w:hAnsi="宋体" w:eastAsia="宋体" w:cs="宋体"/>
          <w:sz w:val="28"/>
          <w:szCs w:val="28"/>
        </w:rPr>
        <w:t>12800</w:t>
      </w:r>
      <w:r>
        <w:rPr>
          <w:rFonts w:hint="eastAsia" w:ascii="宋体" w:hAnsi="宋体" w:eastAsia="宋体" w:cs="宋体"/>
          <w:sz w:val="28"/>
          <w:szCs w:val="28"/>
        </w:rPr>
        <w:t>元，占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xxxxxx</w:t>
      </w:r>
      <w:r>
        <w:rPr>
          <w:rFonts w:hint="eastAsia" w:ascii="宋体" w:hAnsi="宋体" w:eastAsia="宋体" w:cs="宋体"/>
          <w:sz w:val="28"/>
          <w:szCs w:val="28"/>
        </w:rPr>
        <w:t>股份的</w:t>
      </w:r>
      <w:r>
        <w:rPr>
          <w:rFonts w:hint="eastAsia" w:ascii="宋体" w:hAnsi="宋体" w:eastAsia="宋体" w:cs="宋体"/>
          <w:sz w:val="28"/>
          <w:szCs w:val="28"/>
        </w:rPr>
        <w:t>50%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sz w:val="28"/>
          <w:szCs w:val="28"/>
        </w:rPr>
        <w:t>股东权利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１、持有的股份份额领取股利和其它形式的利益分配。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２、参加或者委派股东代理人参加股东会议，并行使表决权。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３、对阳光宝贝托班业务进行监督管理。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４、依照法律，行政法规及公司章程的规定转让股份。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六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sz w:val="28"/>
          <w:szCs w:val="28"/>
        </w:rPr>
        <w:t>股东义务：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１、遵守公司章程。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２、依其所认购的股份和入股方式缴纳股金。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３、法律，行政法规及公司章程规定应当承担的其它义务。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七、收益分配和公司留存：</w:t>
      </w:r>
    </w:p>
    <w:p>
      <w:pPr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公司每个月分红一次，其中阳光宝贝托班总利润的</w:t>
      </w:r>
      <w:r>
        <w:rPr>
          <w:rFonts w:hint="eastAsia" w:ascii="宋体" w:hAnsi="宋体" w:eastAsia="宋体" w:cs="宋体"/>
          <w:sz w:val="28"/>
          <w:szCs w:val="28"/>
        </w:rPr>
        <w:t>70%</w:t>
      </w:r>
      <w:r>
        <w:rPr>
          <w:rFonts w:hint="eastAsia" w:ascii="宋体" w:hAnsi="宋体" w:eastAsia="宋体" w:cs="宋体"/>
          <w:sz w:val="28"/>
          <w:szCs w:val="28"/>
        </w:rPr>
        <w:t>用于分红，</w:t>
      </w:r>
      <w:r>
        <w:rPr>
          <w:rFonts w:hint="eastAsia" w:ascii="宋体" w:hAnsi="宋体" w:eastAsia="宋体" w:cs="宋体"/>
          <w:sz w:val="28"/>
          <w:szCs w:val="28"/>
        </w:rPr>
        <w:t>30%</w:t>
      </w:r>
      <w:r>
        <w:rPr>
          <w:rFonts w:hint="eastAsia" w:ascii="宋体" w:hAnsi="宋体" w:eastAsia="宋体" w:cs="宋体"/>
          <w:sz w:val="28"/>
          <w:szCs w:val="28"/>
        </w:rPr>
        <w:t>用于公司发展。公司盈余公积主要用于公司发展和抵御重大风险。（如：员工培训、公司品牌宣传、开设分校、工作中发生重大过失非个人能够承受部分由公司承担部分等等）</w:t>
      </w:r>
    </w:p>
    <w:p>
      <w:pPr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</w:rPr>
        <w:t>八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color w:val="333333"/>
          <w:sz w:val="28"/>
          <w:szCs w:val="28"/>
        </w:rPr>
        <w:t>经营决策：</w:t>
      </w:r>
    </w:p>
    <w:p>
      <w:pPr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１、经过甲乙双方一致决定，加入公司以后若撤资经协商后可归还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12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８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00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元人民币。</w:t>
      </w:r>
    </w:p>
    <w:p>
      <w:pPr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２、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的经营方针及发展计划需甲乙双方一致决定方可实行。</w:t>
      </w:r>
    </w:p>
    <w:p>
      <w:pPr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３、乙方只有经营权，转让权归甲方所有。</w:t>
      </w:r>
    </w:p>
    <w:p>
      <w:pPr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</w:rPr>
        <w:t>九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、未尽事宜，经协商后再定。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违约责任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、任何乙方违反本协议的约定，并对对方造成实质损害的，另一方有权终止与其的合作关系。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、一方违约，违约方须支付违约金人民币</w:t>
      </w:r>
      <w:r>
        <w:rPr>
          <w:rFonts w:hint="eastAsia" w:ascii="宋体" w:hAnsi="宋体" w:eastAsia="宋体" w:cs="宋体"/>
          <w:sz w:val="28"/>
          <w:szCs w:val="28"/>
        </w:rPr>
        <w:t>3000</w:t>
      </w:r>
      <w:r>
        <w:rPr>
          <w:rFonts w:hint="eastAsia" w:ascii="宋体" w:hAnsi="宋体" w:eastAsia="宋体" w:cs="宋体"/>
          <w:sz w:val="28"/>
          <w:szCs w:val="28"/>
        </w:rPr>
        <w:t>元，并就实际造成的损失，（包括但不限于一方因采取救济手段而发生的律师费、调查取证费以及执行赔偿等费用），超过违约金数额的部分向对方做出补偿。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十一</w:t>
      </w:r>
      <w:r>
        <w:rPr>
          <w:rFonts w:hint="eastAsia" w:ascii="宋体" w:hAnsi="宋体" w:eastAsia="宋体" w:cs="宋体"/>
          <w:sz w:val="28"/>
          <w:szCs w:val="28"/>
        </w:rPr>
        <w:t>、其他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、本协议未经双方书面授权同意，不得随意变更或解除。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、本协议一式两份，双方各执一份，具有同等法律效力。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、本协议自双方签字之日起生效实施。未尽事宜，双方可友好协商解决。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、本协议履行地为甲方所在地。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甲方：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>乙方：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代表：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>代表：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电话：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>电话：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联络电话：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联络电话：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>日期：</w:t>
      </w:r>
    </w:p>
    <w:bookmarkEnd w:id="0"/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8F6"/>
    <w:multiLevelType w:val="multilevel"/>
    <w:tmpl w:val="1C4C38F6"/>
    <w:lvl w:ilvl="0" w:tentative="0">
      <w:start w:val="10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hAnsi="宋体" w:cs="Times New Roman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573151F4"/>
    <w:multiLevelType w:val="singleLevel"/>
    <w:tmpl w:val="573151F4"/>
    <w:lvl w:ilvl="0" w:tentative="0">
      <w:start w:val="1"/>
      <w:numFmt w:val="chineseCounting"/>
      <w:suff w:val="nothing"/>
      <w:lvlText w:val="%1、"/>
      <w:lvlJc w:val="left"/>
      <w:rPr>
        <w:rFonts w:cs="Times New Roman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2B8"/>
    <w:rsid w:val="000171D5"/>
    <w:rsid w:val="00037D3E"/>
    <w:rsid w:val="000C3905"/>
    <w:rsid w:val="002706CB"/>
    <w:rsid w:val="0029434D"/>
    <w:rsid w:val="003A674B"/>
    <w:rsid w:val="004303C3"/>
    <w:rsid w:val="004F4B03"/>
    <w:rsid w:val="00551534"/>
    <w:rsid w:val="00564BF9"/>
    <w:rsid w:val="005A0679"/>
    <w:rsid w:val="005E72B8"/>
    <w:rsid w:val="0066539A"/>
    <w:rsid w:val="007018DC"/>
    <w:rsid w:val="008E6FE7"/>
    <w:rsid w:val="009B10BA"/>
    <w:rsid w:val="00B60F4F"/>
    <w:rsid w:val="00D76696"/>
    <w:rsid w:val="00DB2CAF"/>
    <w:rsid w:val="00E04E38"/>
    <w:rsid w:val="00E14F61"/>
    <w:rsid w:val="1B891C6E"/>
    <w:rsid w:val="2E9C40DE"/>
    <w:rsid w:val="36401098"/>
    <w:rsid w:val="38AD36E1"/>
    <w:rsid w:val="48EC5065"/>
    <w:rsid w:val="4F681224"/>
    <w:rsid w:val="66597B02"/>
    <w:rsid w:val="6AB524E5"/>
    <w:rsid w:val="6FF146FF"/>
    <w:rsid w:val="75CC60A4"/>
    <w:rsid w:val="761B7DEE"/>
    <w:rsid w:val="7D49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4"/>
    <w:link w:val="2"/>
    <w:locked/>
    <w:uiPriority w:val="99"/>
    <w:rPr>
      <w:rFonts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160</Words>
  <Characters>914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2016-10-11T01:50:00Z</cp:lastPrinted>
  <dcterms:created xsi:type="dcterms:W3CDTF">2017-05-10T13:01:00Z</dcterms:created>
  <dcterms:modified xsi:type="dcterms:W3CDTF">2020-05-21T09:54:46Z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