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索拉家具定制合同书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定作人(甲方)：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承揽人(乙方)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为维护甲、乙双方当事人的合法权益，根据《中华人民共和国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instrText xml:space="preserve"> HYPERLINK "http://www.liuxue86.com/hetongfanben/hetongfa/" \t "http://www.liuxue86.com/a/_blank"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合同法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》、《中华人民共和国产品质量法》等法律、法规及有关规定，经双方协商一致，订立本合同。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一、品名、用材、规格、数量、价款</w:t>
      </w:r>
    </w:p>
    <w:tbl>
      <w:tblPr>
        <w:tblStyle w:val="3"/>
        <w:tblW w:w="9940" w:type="dxa"/>
        <w:tblCellSpacing w:w="0" w:type="dxa"/>
        <w:tblInd w:w="-7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1246"/>
        <w:gridCol w:w="1054"/>
        <w:gridCol w:w="1061"/>
        <w:gridCol w:w="38"/>
        <w:gridCol w:w="468"/>
        <w:gridCol w:w="351"/>
        <w:gridCol w:w="499"/>
        <w:gridCol w:w="352"/>
        <w:gridCol w:w="381"/>
        <w:gridCol w:w="308"/>
        <w:gridCol w:w="351"/>
        <w:gridCol w:w="322"/>
        <w:gridCol w:w="292"/>
        <w:gridCol w:w="7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2475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家具类别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规格</w:t>
            </w:r>
          </w:p>
        </w:tc>
        <w:tc>
          <w:tcPr>
            <w:tcW w:w="2153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使用材料</w:t>
            </w:r>
          </w:p>
        </w:tc>
        <w:tc>
          <w:tcPr>
            <w:tcW w:w="468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等级</w:t>
            </w:r>
          </w:p>
        </w:tc>
        <w:tc>
          <w:tcPr>
            <w:tcW w:w="351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499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元</w:t>
            </w:r>
          </w:p>
        </w:tc>
        <w:tc>
          <w:tcPr>
            <w:tcW w:w="2006" w:type="dxa"/>
            <w:gridSpan w:val="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价款</w:t>
            </w:r>
          </w:p>
        </w:tc>
        <w:tc>
          <w:tcPr>
            <w:tcW w:w="742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2475" w:type="dxa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基材/产地</w:t>
            </w:r>
          </w:p>
        </w:tc>
        <w:tc>
          <w:tcPr>
            <w:tcW w:w="1099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面料</w:t>
            </w:r>
          </w:p>
        </w:tc>
        <w:tc>
          <w:tcPr>
            <w:tcW w:w="468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1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9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</w:tc>
        <w:tc>
          <w:tcPr>
            <w:tcW w:w="3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万</w:t>
            </w:r>
          </w:p>
        </w:tc>
        <w:tc>
          <w:tcPr>
            <w:tcW w:w="30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千</w:t>
            </w:r>
          </w:p>
        </w:tc>
        <w:tc>
          <w:tcPr>
            <w:tcW w:w="35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百</w:t>
            </w:r>
          </w:p>
        </w:tc>
        <w:tc>
          <w:tcPr>
            <w:tcW w:w="32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十</w:t>
            </w:r>
          </w:p>
        </w:tc>
        <w:tc>
          <w:tcPr>
            <w:tcW w:w="29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元</w:t>
            </w:r>
          </w:p>
        </w:tc>
        <w:tc>
          <w:tcPr>
            <w:tcW w:w="742" w:type="dxa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247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5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99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2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247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2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247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总价大写</w:t>
            </w:r>
          </w:p>
        </w:tc>
        <w:tc>
          <w:tcPr>
            <w:tcW w:w="6723" w:type="dxa"/>
            <w:gridSpan w:val="1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2" w:type="dxa"/>
            <w:vMerge w:val="restart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</w:trPr>
        <w:tc>
          <w:tcPr>
            <w:tcW w:w="247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折后价</w:t>
            </w:r>
          </w:p>
        </w:tc>
        <w:tc>
          <w:tcPr>
            <w:tcW w:w="3361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362" w:type="dxa"/>
            <w:gridSpan w:val="10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135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42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二、支付方式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(一)定金：甲方于______年______月_____日向乙方支付人民币________元，作为定金。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(二)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款：甲方于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家具安装完成日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向乙方支付人民币__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_____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_元，作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)支付方式：『□支票』　『□转帐』　『□现金』　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sym w:font="Wingdings 2" w:char="00A3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其他』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三、家具交付期限、地点和方式、运费结算、运输风险承担及安装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（一）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由乙方负责安装家具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，交付地点和时间由甲方与乙方共同约定。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（二）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乙方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负责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送货，运费及运输途中风险由乙方承担;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四、甲方权利及义务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(一)甲方对乙方使用的材料具有检验权。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(二)甲方按照合同约定提供家具图纸、样品、技术要求等材料。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(三)甲方应协助乙方完成工作。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(四)甲方应及时接收家具，并进行检验。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(五)甲方应按照合同约定的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instrText xml:space="preserve"> HYPERLINK "http://www.liuxue86.com/shijian/" \t "http://www.liuxue86.com/a/_blank"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时间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、方式支付价款。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(六)在履行合同过程中，甲方有权对家具的质量、数量等进行监督检验，但不得妨碍乙方的正常工作。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五、乙方权利及义务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(一)乙方应及时对甲方提供的图纸、样品、技术资料等的合理性进行确认。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(二)乙方应妥善保管甲方提供的图纸、样品、技术资料等，并按照甲方的要求保守秘密，未经甲方许可，不得留存复制品及技术资料。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)如甲方未支付价款，在双方没有例外约定时，乙方对完成的家具享有留置权。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)乙方应按照合同约定交付家具。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)未经甲方同意，乙方不得将家具定作的主要工作交由第三人完成。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六、验收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甲方应对家具的用材、数量、商标、规格、色泽等进行验收，如有异议，及时提出。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七、家具的质量要求、技术标准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(一)质量标准：执行　□国家/□地方/□企业　家具产品标准。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(二)安全标准：执行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xxxx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木家具中有害物质限量标准。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(三)售后责任保证：执行《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国家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家具行业产品“三包”责任规则》。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八、违约责任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(一)因乙方原因造成家具未达质量标准，甲方有权要求乙方无偿返工或更换，并承担相应的违约责任;经乙方返工或更换后，仍未达质量标准的，甲方有权解除合同，乙方应赔偿甲方相应损失。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(二)乙方交付家具数量不足，甲方有权要求乙方补齐并承担相应的违约责任。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九、变更与解除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甲方中途变更或解除合同，应书面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instrText xml:space="preserve"> HYPERLINK "http://www.liuxue86.com/tongzhi/" \t "http://www.liuxue86.com/a/_blank"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通知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乙方。如给乙方造成损失的，应赔偿相应损失。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十、不可抗力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(一)任何一方因不可抗力造成全部或部分不能履行合同的，可免除相应责任。但迟延履行后发生不可抗力的，不能免除责任。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(二)遇有不可抗力的一方，应及时书面通知对方。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十一、争议解决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发生的争议，由双方协商解决;也可请求调解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1.提请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仲裁委员会仲裁。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2.依法向人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instrText xml:space="preserve"> HYPERLINK "http://www.liuxue86.com/sifa/minfa/" \t "http://www.liuxue86.com/a/_blank"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民法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院提请起诉。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十三、本合同一式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份，甲、乙双方各执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地　　址：_________　　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地　　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联系电话：_________　　　　　　　　　　联系电话：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签订地点：_________　　　　　　　　　　签订时间：_________年___月___日</w:t>
      </w:r>
    </w:p>
    <w:p>
      <w:pPr>
        <w:jc w:val="left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定作人(甲方)(签名或盖章)：_________　　　承揽人(乙方)(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签字或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盖章)：_________</w:t>
      </w:r>
    </w:p>
    <w:p>
      <w:pPr>
        <w:jc w:val="lef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92D97"/>
    <w:rsid w:val="03E04B6A"/>
    <w:rsid w:val="063E20CB"/>
    <w:rsid w:val="06E460DC"/>
    <w:rsid w:val="08130D4D"/>
    <w:rsid w:val="0A74618F"/>
    <w:rsid w:val="0B154BBD"/>
    <w:rsid w:val="0E3756DF"/>
    <w:rsid w:val="0FC825F2"/>
    <w:rsid w:val="148420C7"/>
    <w:rsid w:val="14FF2B7F"/>
    <w:rsid w:val="153E3968"/>
    <w:rsid w:val="16907A92"/>
    <w:rsid w:val="176A0A7A"/>
    <w:rsid w:val="2A1D6EA4"/>
    <w:rsid w:val="2E182F2D"/>
    <w:rsid w:val="30586CDF"/>
    <w:rsid w:val="308F4C3A"/>
    <w:rsid w:val="339C244B"/>
    <w:rsid w:val="341344FC"/>
    <w:rsid w:val="36D27A0F"/>
    <w:rsid w:val="398648EE"/>
    <w:rsid w:val="3DA940B9"/>
    <w:rsid w:val="404B0E09"/>
    <w:rsid w:val="42E020C7"/>
    <w:rsid w:val="44043123"/>
    <w:rsid w:val="46530580"/>
    <w:rsid w:val="466F579B"/>
    <w:rsid w:val="4B9B7997"/>
    <w:rsid w:val="4C787385"/>
    <w:rsid w:val="4D3764BE"/>
    <w:rsid w:val="4EC97B4E"/>
    <w:rsid w:val="60335FE2"/>
    <w:rsid w:val="61250DED"/>
    <w:rsid w:val="64312FEF"/>
    <w:rsid w:val="672F0459"/>
    <w:rsid w:val="691D4401"/>
    <w:rsid w:val="70B40C75"/>
    <w:rsid w:val="77BC6EFE"/>
    <w:rsid w:val="78417157"/>
    <w:rsid w:val="7C91757D"/>
    <w:rsid w:val="7DD92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2016-05-18T08:55:00Z</dcterms:created>
  <dcterms:modified xsi:type="dcterms:W3CDTF">2020-05-26T03:44:51Z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