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pStyle w:val="Heading1"/>
        <w:bidi w:val="0"/>
        <w:rPr>
          <w:rFonts w:hint="eastAsia"/>
          <w:lang w:val="en-US" w:eastAsia="zh-CN"/>
        </w:rPr>
      </w:pPr>
      <w:bookmarkStart w:id="0" w:name="_GoBack"/>
      <w:r>
        <w:rPr>
          <w:rFonts w:hint="eastAsia"/>
          <w:lang w:eastAsia="zh-CN"/>
        </w:rPr>
        <w:t>篷房租赁合同</w:t>
      </w:r>
      <w:r>
        <w:rPr>
          <w:rFonts w:hint="eastAsia"/>
          <w:lang w:val="en-US" w:eastAsia="zh-CN"/>
        </w:rPr>
        <w:t>范本</w:t>
      </w:r>
    </w:p>
    <w:bookmarkEnd w:id="0"/>
    <w:p>
      <w:pPr>
        <w:rPr>
          <w:rFonts w:hint="default"/>
          <w:lang w:val="en-US" w:eastAsia="zh-CN"/>
        </w:rPr>
      </w:pPr>
      <w:r>
        <w:rPr>
          <w:rFonts w:hint="default"/>
          <w:lang w:val="en-US" w:eastAsia="zh-CN"/>
        </w:rPr>
        <w:t>承租方： (以下简称“甲方”) 出租方： (以下简称“乙方”)</w:t>
      </w:r>
    </w:p>
    <w:p>
      <w:pPr>
        <w:rPr>
          <w:rFonts w:hint="default"/>
          <w:lang w:val="en-US" w:eastAsia="zh-CN"/>
        </w:rPr>
      </w:pPr>
      <w:r>
        <w:rPr>
          <w:rFonts w:hint="default"/>
          <w:lang w:val="en-US" w:eastAsia="zh-CN"/>
        </w:rPr>
        <w:t>甲乙双方本着诚实守信、平等互利的原则，就甲方租用乙方篷房搭建事宜，经友好协商，自愿达成如下协议，。</w:t>
      </w:r>
    </w:p>
    <w:p>
      <w:pPr>
        <w:rPr>
          <w:rFonts w:hint="default"/>
          <w:lang w:val="en-US" w:eastAsia="zh-CN"/>
        </w:rPr>
      </w:pPr>
      <w:r>
        <w:rPr>
          <w:rFonts w:hint="default"/>
          <w:lang w:val="en-US" w:eastAsia="zh-CN"/>
        </w:rPr>
        <w:t>一、甲方主办的活动信息、时间;</w:t>
      </w:r>
    </w:p>
    <w:p>
      <w:pPr>
        <w:rPr>
          <w:rFonts w:hint="default"/>
          <w:lang w:val="en-US" w:eastAsia="zh-CN"/>
        </w:rPr>
      </w:pPr>
      <w:r>
        <w:rPr>
          <w:rFonts w:hint="default"/>
          <w:lang w:val="en-US" w:eastAsia="zh-CN"/>
        </w:rPr>
        <w:t>1、乙方活动名称; 2、使用地点：3、搭建和使用时间：年 月 月 月 日下午 点前结束。(备注;甲方保证 月 日下午5点乙方能够拆卸篷房，延期一天甲方承担每天5000元损失。)</w:t>
      </w:r>
    </w:p>
    <w:p>
      <w:pPr>
        <w:rPr>
          <w:rFonts w:hint="default"/>
          <w:lang w:val="en-US" w:eastAsia="zh-CN"/>
        </w:rPr>
      </w:pPr>
      <w:r>
        <w:rPr>
          <w:rFonts w:hint="default"/>
          <w:lang w:val="en-US" w:eastAsia="zh-CN"/>
        </w:rPr>
        <w:t>二、甲方租用篷房数量;</w:t>
      </w:r>
    </w:p>
    <w:p>
      <w:pPr>
        <w:rPr>
          <w:rFonts w:hint="default"/>
          <w:lang w:val="en-US" w:eastAsia="zh-CN"/>
        </w:rPr>
      </w:pPr>
      <w:r>
        <w:rPr>
          <w:rFonts w:hint="default"/>
          <w:lang w:val="en-US" w:eastAsia="zh-CN"/>
        </w:rPr>
        <w:t>(乙方按照甲方提供平面图搭建，为确保甲方使用，合同签订后搭建方案不得修改)</w:t>
      </w:r>
    </w:p>
    <w:p>
      <w:pPr>
        <w:rPr>
          <w:rFonts w:hint="default"/>
          <w:lang w:val="en-US" w:eastAsia="zh-CN"/>
        </w:rPr>
      </w:pPr>
      <w:r>
        <w:rPr>
          <w:rFonts w:hint="default"/>
          <w:lang w:val="en-US" w:eastAsia="zh-CN"/>
        </w:rPr>
        <w:t>三、相关费用;</w:t>
      </w:r>
    </w:p>
    <w:p>
      <w:pPr>
        <w:rPr>
          <w:rFonts w:hint="default"/>
          <w:lang w:val="en-US" w:eastAsia="zh-CN"/>
        </w:rPr>
      </w:pPr>
      <w:r>
        <w:rPr>
          <w:rFonts w:hint="default"/>
          <w:lang w:val="en-US" w:eastAsia="zh-CN"/>
        </w:rPr>
        <w:t>四、总费用 、转帐付款方式;</w:t>
      </w:r>
    </w:p>
    <w:p>
      <w:pPr>
        <w:rPr>
          <w:rFonts w:hint="default"/>
          <w:lang w:val="en-US" w:eastAsia="zh-CN"/>
        </w:rPr>
      </w:pPr>
      <w:r>
        <w:rPr>
          <w:rFonts w:hint="default"/>
          <w:lang w:val="en-US" w:eastAsia="zh-CN"/>
        </w:rPr>
        <w:t>篷房租赁总费用 元， 合同签订后当日内甲方付定金 元， (合同签订后如对方原因活动取消定金不退) 篷房搭建完成付清，如违约乙方有权不给甲方使用，所产生的费用甲方承担。</w:t>
      </w:r>
    </w:p>
    <w:p>
      <w:pPr>
        <w:rPr>
          <w:rFonts w:hint="default"/>
          <w:lang w:val="en-US" w:eastAsia="zh-CN"/>
        </w:rPr>
      </w:pPr>
      <w:r>
        <w:rPr>
          <w:rFonts w:hint="default"/>
          <w:lang w:val="en-US" w:eastAsia="zh-CN"/>
        </w:rPr>
        <w:t>五、乙方提供的篷房打膨胀螺丝可抗风级7级以下(含7级)，配重可抗6级(配重费用另算)，,篷房的安全问题由乙方承担，如遇强台风天气甲方必需配合把活动现场人员和车辆撤离现场，不然造成后果乙方不承担责任。篷房所有权属乙方，甲方只具有租赁合同规定期间的使用权;使用完毕，甲方必须如数、如期将租赁物交还给乙方;甲方负责现场人员的管理和相关事物的协调处理。另外甲方不得在篷房上涂写或使用明火设备。如发生篷房被盗、人为破坏和意外损坏，由甲方按原价赔偿(篷房每平方600元，篷布每平方45元)。</w:t>
      </w:r>
    </w:p>
    <w:p>
      <w:pPr>
        <w:rPr>
          <w:rFonts w:hint="default"/>
          <w:lang w:val="en-US" w:eastAsia="zh-CN"/>
        </w:rPr>
      </w:pPr>
      <w:r>
        <w:rPr>
          <w:rFonts w:hint="default"/>
          <w:lang w:val="en-US" w:eastAsia="zh-CN"/>
        </w:rPr>
        <w:t>六、场地所有权的单位由甲方协调处理;如发生纠纷，与乙方无关，场地属公共场所，篷房升降时很危险，搭建时甲方需有专人负责在现场管理，如照成后果有甲方负责，乙方人员安全有乙方承担，场地的尺寸要符合搭建条件，乙方篷房运到场地后，因场地尺寸不够，照成无法搭建乙方将不承担由此照成的一切责任。</w:t>
      </w:r>
    </w:p>
    <w:p>
      <w:pPr>
        <w:rPr>
          <w:rFonts w:hint="default"/>
          <w:lang w:val="en-US" w:eastAsia="zh-CN"/>
        </w:rPr>
      </w:pPr>
      <w:r>
        <w:rPr>
          <w:rFonts w:hint="default"/>
          <w:lang w:val="en-US" w:eastAsia="zh-CN"/>
        </w:rPr>
        <w:t>七、乙方为了不影响甲方使用尽量提前进场，甲方要协调好场地及场地的用电，乙方按甲方要求搭建，如乙方搭建完工后甲方改变搭建方案，需重新搭建，甲方将承担由此所造成的篷房拆装所有费用，对延误的时间由甲方负责，或因场地限制搭建平方缩小与乙方无关。如果乙方没能按照合同时间提供甲方使用，乙方承担甲方所造成的全部损失。</w:t>
      </w:r>
    </w:p>
    <w:p>
      <w:pPr>
        <w:rPr>
          <w:rFonts w:hint="default"/>
          <w:lang w:val="en-US" w:eastAsia="zh-CN"/>
        </w:rPr>
      </w:pPr>
      <w:r>
        <w:rPr>
          <w:rFonts w:hint="default"/>
          <w:lang w:val="en-US" w:eastAsia="zh-CN"/>
        </w:rPr>
        <w:t>八、乙方仅负责篷房屋面的水处理，对地面的渗、积水不予负责及处理;乙方在不损坏篷房质量的情况下应协助甲方在展篷外立面悬挂甲方活动相关广告。</w:t>
      </w:r>
    </w:p>
    <w:p>
      <w:pPr>
        <w:rPr>
          <w:rFonts w:hint="default"/>
          <w:lang w:val="en-US" w:eastAsia="zh-CN"/>
        </w:rPr>
      </w:pPr>
      <w:r>
        <w:rPr>
          <w:rFonts w:hint="default"/>
          <w:lang w:val="en-US" w:eastAsia="zh-CN"/>
        </w:rPr>
        <w:t>九、乙方的篷房运到场地，因甲方场地、市容、安检、消防、场地不具备搭建条件等问题照成不能搭建，一切责任与乙方无关，甲方按照本合同的全款90%支付费用(场地具备可用叉车或吊车的条件和场地能够符合搭建尺寸，如减少面积由甲方承担)。如遇到狂风暴雨、地震、战争、交通封路等人力不能抗拒原因造成面积减少或误工误时，乙方将不承担由此造成的损失。</w:t>
      </w:r>
    </w:p>
    <w:p>
      <w:pPr>
        <w:rPr>
          <w:rFonts w:hint="default"/>
          <w:lang w:val="en-US" w:eastAsia="zh-CN"/>
        </w:rPr>
      </w:pPr>
      <w:r>
        <w:rPr>
          <w:rFonts w:hint="default"/>
          <w:lang w:val="en-US" w:eastAsia="zh-CN"/>
        </w:rPr>
        <w:t>十、违约责任：合同签订后因乙方原因不能如期搭建，乙方将按合同总金额的双倍赔偿，甲方不按照合同执行造成纠纷也按照总金额双倍赔偿，其他事项按《中华人民共和国合同法》执行。</w:t>
      </w:r>
    </w:p>
    <w:p>
      <w:pPr>
        <w:rPr>
          <w:rFonts w:hint="default"/>
          <w:lang w:val="en-US" w:eastAsia="zh-CN"/>
        </w:rPr>
      </w:pPr>
      <w:r>
        <w:rPr>
          <w:rFonts w:hint="default"/>
          <w:lang w:val="en-US" w:eastAsia="zh-CN"/>
        </w:rPr>
        <w:t>十一、其它约定事项：补充协议及其它有关附件是本合同不可分割的部分，且具有同等法律效力。如有抵触，以签定时间最后的文件为准。(备注、附件篷房搭建平面图。)</w:t>
      </w:r>
    </w:p>
    <w:p>
      <w:pPr>
        <w:rPr>
          <w:rFonts w:hint="default"/>
          <w:lang w:val="en-US" w:eastAsia="zh-CN"/>
        </w:rPr>
      </w:pPr>
      <w:r>
        <w:rPr>
          <w:rFonts w:hint="default"/>
          <w:lang w:val="en-US" w:eastAsia="zh-CN"/>
        </w:rPr>
        <w:t>十二、解决合同纠纷方式：双方友好协商解决或由出租方人民法院管辖仲裁。</w:t>
      </w:r>
    </w:p>
    <w:p>
      <w:pPr>
        <w:rPr>
          <w:rFonts w:hint="default"/>
          <w:lang w:val="en-US" w:eastAsia="zh-CN"/>
        </w:rPr>
      </w:pPr>
      <w:r>
        <w:rPr>
          <w:rFonts w:hint="default"/>
          <w:lang w:val="en-US" w:eastAsia="zh-CN"/>
        </w:rPr>
        <w:t>十三、该合同一式两份，每份两张。双方各执一份。</w:t>
      </w:r>
    </w:p>
    <w:p>
      <w:pPr>
        <w:rPr>
          <w:rFonts w:hint="default"/>
          <w:lang w:val="en-US" w:eastAsia="zh-CN"/>
        </w:rPr>
      </w:pPr>
      <w:r>
        <w:rPr>
          <w:rFonts w:hint="default"/>
          <w:lang w:val="en-US" w:eastAsia="zh-CN"/>
        </w:rPr>
        <w:t>甲方(盖章) 乙方(盖章)</w:t>
      </w:r>
    </w:p>
    <w:p>
      <w:pPr>
        <w:rPr>
          <w:rFonts w:hint="default"/>
          <w:lang w:val="en-US" w:eastAsia="zh-CN"/>
        </w:rPr>
      </w:pPr>
      <w:r>
        <w:rPr>
          <w:rFonts w:hint="default"/>
          <w:lang w:val="en-US" w:eastAsia="zh-CN"/>
        </w:rPr>
        <w:t>法定代表人(或授权代表人)： 法定代表人(或授权代表人) 地址： 地址： 电话： 电话： 传真： 传真：</w:t>
      </w:r>
    </w:p>
    <w:p>
      <w:pPr>
        <w:rPr>
          <w:rFonts w:hint="default"/>
          <w:lang w:val="en-US" w:eastAsia="zh-CN"/>
        </w:rPr>
      </w:pPr>
      <w:r>
        <w:rPr>
          <w:rFonts w:hint="default"/>
          <w:lang w:val="en-US" w:eastAsia="zh-CN"/>
        </w:rPr>
        <w:t>签定日期：20xx年___月___日 签定日期：20xx年___月___日</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思源黑体 CN Bold">
    <w:panose1 w:val="020B08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90001A"/>
    <w:rsid w:val="01DD4C52"/>
    <w:rsid w:val="0813635A"/>
    <w:rsid w:val="09032BE0"/>
    <w:rsid w:val="09235AFF"/>
    <w:rsid w:val="14D52E6E"/>
    <w:rsid w:val="16390D80"/>
    <w:rsid w:val="170E3BA9"/>
    <w:rsid w:val="17F3209B"/>
    <w:rsid w:val="1A3007B7"/>
    <w:rsid w:val="1A562F7B"/>
    <w:rsid w:val="1BBC54F1"/>
    <w:rsid w:val="1F371731"/>
    <w:rsid w:val="1FCE55FE"/>
    <w:rsid w:val="24567CB8"/>
    <w:rsid w:val="248C0790"/>
    <w:rsid w:val="249E7775"/>
    <w:rsid w:val="269F3624"/>
    <w:rsid w:val="26BD2166"/>
    <w:rsid w:val="28353C2E"/>
    <w:rsid w:val="28F21E18"/>
    <w:rsid w:val="2AAF0360"/>
    <w:rsid w:val="3AC41776"/>
    <w:rsid w:val="3B90001A"/>
    <w:rsid w:val="42CA6BDC"/>
    <w:rsid w:val="450E44A1"/>
    <w:rsid w:val="4FC74731"/>
    <w:rsid w:val="5135698C"/>
    <w:rsid w:val="56CF2CD1"/>
    <w:rsid w:val="58BE30E2"/>
    <w:rsid w:val="5CFE135E"/>
    <w:rsid w:val="5FA01DF9"/>
    <w:rsid w:val="62081F63"/>
    <w:rsid w:val="6588395B"/>
    <w:rsid w:val="66DA0B75"/>
    <w:rsid w:val="6B785096"/>
    <w:rsid w:val="6CDF406D"/>
    <w:rsid w:val="6DBB4456"/>
    <w:rsid w:val="6E923139"/>
    <w:rsid w:val="7514073F"/>
    <w:rsid w:val="76EB4C30"/>
    <w:rsid w:val="7A5E2C81"/>
    <w:rsid w:val="7B911187"/>
    <w:rsid w:val="7CA0280B"/>
    <w:rsid w:val="7E067386"/>
    <w:rsid w:val="7F750A0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spacing w:before="100" w:beforeLines="100" w:after="100" w:afterLines="100"/>
      <w:ind w:left="0" w:firstLine="480" w:leftChars="0" w:firstLineChars="200"/>
      <w:jc w:val="both"/>
    </w:pPr>
    <w:rPr>
      <w:rFonts w:eastAsia="思源黑体 CN Bold" w:asciiTheme="minorAscii" w:hAnsiTheme="minorAscii" w:cstheme="minorBidi"/>
      <w:b/>
      <w:kern w:val="2"/>
      <w:sz w:val="24"/>
      <w:szCs w:val="24"/>
      <w:lang w:val="en-US" w:eastAsia="zh-CN" w:bidi="ar-SA"/>
    </w:rPr>
  </w:style>
  <w:style w:type="paragraph" w:styleId="Heading1">
    <w:name w:val="heading 1"/>
    <w:basedOn w:val="Normal"/>
    <w:next w:val="Normal"/>
    <w:link w:val="1Char"/>
    <w:qFormat/>
    <w:pPr>
      <w:spacing w:before="0" w:beforeAutospacing="0" w:after="0" w:afterAutospacing="0"/>
      <w:ind w:firstLine="0" w:firstLineChars="0"/>
      <w:jc w:val="center"/>
      <w:outlineLvl w:val="0"/>
    </w:pPr>
    <w:rPr>
      <w:rFonts w:ascii="宋体" w:hAnsi="宋体" w:cs="宋体" w:hint="eastAsia"/>
      <w:kern w:val="44"/>
      <w:sz w:val="52"/>
      <w:szCs w:val="48"/>
      <w:lang w:bidi="ar"/>
    </w:rPr>
  </w:style>
  <w:style w:type="paragraph" w:styleId="Heading2">
    <w:name w:val="heading 2"/>
    <w:basedOn w:val="Normal"/>
    <w:next w:val="Normal"/>
    <w:semiHidden/>
    <w:unhideWhenUsed/>
    <w:qFormat/>
    <w:pPr>
      <w:spacing w:before="0" w:beforeAutospacing="1" w:after="0" w:afterAutospacing="1"/>
      <w:jc w:val="center"/>
      <w:outlineLvl w:val="1"/>
    </w:pPr>
    <w:rPr>
      <w:rFonts w:ascii="宋体" w:eastAsia="思源黑体 CN Bold" w:hAnsi="宋体" w:cs="宋体" w:hint="eastAsia"/>
      <w:kern w:val="0"/>
      <w:sz w:val="48"/>
      <w:szCs w:val="36"/>
      <w:lang w:bidi="ar"/>
    </w:rPr>
  </w:style>
  <w:style w:type="paragraph" w:styleId="Heading3">
    <w:name w:val="heading 3"/>
    <w:basedOn w:val="Normal"/>
    <w:next w:val="Normal"/>
    <w:semiHidden/>
    <w:unhideWhenUsed/>
    <w:qFormat/>
    <w:pPr>
      <w:keepNext/>
      <w:keepLines/>
      <w:spacing w:before="260" w:beforeLines="0" w:beforeAutospacing="0" w:after="260" w:afterLines="0" w:afterAutospacing="0" w:line="413" w:lineRule="auto"/>
      <w:outlineLvl w:val="2"/>
    </w:pPr>
    <w:rPr>
      <w:b w:val="0"/>
      <w:sz w:val="32"/>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customStyle="1" w:styleId="a">
    <w:name w:val="思源黑体"/>
    <w:basedOn w:val="Heading3"/>
    <w:next w:val="Normal"/>
    <w:qFormat/>
  </w:style>
  <w:style w:type="character" w:customStyle="1" w:styleId="1Char">
    <w:name w:val="标题 1 Char"/>
    <w:link w:val="Heading1"/>
    <w:qFormat/>
    <w:rPr>
      <w:rFonts w:eastAsia="思源黑体 CN Bold"/>
      <w:kern w:val="44"/>
      <w:sz w:val="52"/>
    </w:rPr>
  </w:style>
  <w:style w:type="paragraph" w:customStyle="1" w:styleId="1">
    <w:name w:val="样式1"/>
    <w:basedOn w:val="Heading1"/>
    <w:next w:val="Normal"/>
    <w:qFormat/>
    <w:pPr>
      <w:spacing w:before="100" w:beforeAutospacing="0" w:after="100"/>
    </w:pPr>
  </w:style>
  <w:style w:type="paragraph" w:customStyle="1" w:styleId="2">
    <w:name w:val="样式2"/>
    <w:basedOn w:val="Normal"/>
    <w:qFormat/>
    <w:pPr>
      <w:spacing w:after="100" w:afterLines="100"/>
      <w:jc w:val="center"/>
    </w:pPr>
  </w:style>
  <w:style w:type="paragraph" w:customStyle="1" w:styleId="3">
    <w:name w:val="样式3"/>
    <w:basedOn w:val="Normal"/>
    <w:qFormat/>
    <w:rPr>
      <w:b w:val="0"/>
    </w:rPr>
  </w:style>
  <w:style w:type="paragraph" w:customStyle="1" w:styleId="4">
    <w:name w:val="样式4"/>
    <w:basedOn w:val="Normal"/>
    <w:qFormat/>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