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tLeast"/>
        <w:jc w:val="center"/>
        <w:rPr>
          <w:rFonts w:ascii="Verdana"/>
          <w:color w:val="000000"/>
          <w:sz w:val="28"/>
          <w:szCs w:val="28"/>
          <w:u w:val="none"/>
          <w:shd w:val="clear" w:color="auto" w:fill="FFFFFF"/>
        </w:rPr>
      </w:pPr>
      <w:r>
        <w:rPr>
          <w:rFonts w:ascii="Verdana"/>
          <w:color w:val="000000"/>
          <w:sz w:val="28"/>
          <w:szCs w:val="28"/>
          <w:u w:val="none"/>
          <w:shd w:val="clear" w:color="auto" w:fill="FFFFFF"/>
        </w:rPr>
        <w:t>短期用工劳动合同书</w:t>
      </w:r>
    </w:p>
    <w:p>
      <w:pPr>
        <w:shd w:val="solid" w:color="FFFFFF" w:fill="auto"/>
        <w:autoSpaceDN w:val="0"/>
        <w:spacing w:line="360" w:lineRule="atLeast"/>
        <w:rPr>
          <w:rFonts w:hint="eastAsia" w:ascii="宋体" w:hAnsi="宋体" w:eastAsia="宋体" w:cs="宋体"/>
          <w:color w:val="000000"/>
          <w:sz w:val="21"/>
          <w:szCs w:val="21"/>
          <w:u w:val="none"/>
          <w:shd w:val="clear" w:color="auto" w:fill="FFFFFF"/>
        </w:rPr>
      </w:pPr>
    </w:p>
    <w:p>
      <w:pPr>
        <w:shd w:val="solid" w:color="FFFFFF" w:fill="auto"/>
        <w:autoSpaceDN w:val="0"/>
        <w:spacing w:line="330" w:lineRule="atLeast"/>
        <w:rPr>
          <w:rFonts w:hint="eastAsia" w:ascii="宋体" w:hAnsi="宋体" w:eastAsia="宋体" w:cs="宋体"/>
          <w:b w:val="0"/>
          <w:color w:val="454545"/>
          <w:sz w:val="21"/>
          <w:szCs w:val="21"/>
          <w:u w:val="none"/>
          <w:shd w:val="clear" w:color="auto" w:fill="FFFFFF"/>
        </w:rPr>
      </w:pPr>
      <w:r>
        <w:rPr>
          <w:rFonts w:hint="eastAsia" w:ascii="宋体" w:hAnsi="宋体" w:eastAsia="宋体" w:cs="宋体"/>
          <w:b w:val="0"/>
          <w:color w:val="454545"/>
          <w:sz w:val="21"/>
          <w:szCs w:val="21"/>
          <w:u w:val="none"/>
          <w:shd w:val="clear" w:color="auto" w:fill="FFFFFF"/>
        </w:rPr>
        <w:t>甲方（用人单位）：</w:t>
      </w:r>
    </w:p>
    <w:tbl>
      <w:tblPr>
        <w:tblStyle w:val="3"/>
        <w:tblW w:w="8301" w:type="dxa"/>
        <w:tblInd w:w="108" w:type="dxa"/>
        <w:tblLayout w:type="fixed"/>
        <w:tblCellMar>
          <w:top w:w="0" w:type="dxa"/>
          <w:left w:w="108" w:type="dxa"/>
          <w:bottom w:w="0" w:type="dxa"/>
          <w:right w:w="108" w:type="dxa"/>
        </w:tblCellMar>
      </w:tblPr>
      <w:tblGrid>
        <w:gridCol w:w="2077"/>
        <w:gridCol w:w="2912"/>
        <w:gridCol w:w="1660"/>
        <w:gridCol w:w="1652"/>
      </w:tblGrid>
      <w:tr>
        <w:tblPrEx>
          <w:tblLayout w:type="fixed"/>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名　称　　　</w:t>
            </w:r>
          </w:p>
        </w:tc>
        <w:tc>
          <w:tcPr>
            <w:tcW w:w="29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16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经济类型</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c>
          <w:tcPr>
            <w:tcW w:w="20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法定代表人</w:t>
            </w:r>
          </w:p>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（单位负责人）</w:t>
            </w:r>
          </w:p>
        </w:tc>
        <w:tc>
          <w:tcPr>
            <w:tcW w:w="29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16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电　　话</w:t>
            </w:r>
          </w:p>
        </w:tc>
        <w:tc>
          <w:tcPr>
            <w:tcW w:w="16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rPr>
          <w:trHeight w:val="445" w:hRule="atLeast"/>
        </w:trPr>
        <w:tc>
          <w:tcPr>
            <w:tcW w:w="20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地　址　　　</w:t>
            </w:r>
          </w:p>
        </w:tc>
        <w:tc>
          <w:tcPr>
            <w:tcW w:w="622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bl>
    <w:p>
      <w:pPr>
        <w:shd w:val="solid" w:color="FFFFFF" w:fill="auto"/>
        <w:autoSpaceDN w:val="0"/>
        <w:spacing w:line="330" w:lineRule="atLeast"/>
        <w:rPr>
          <w:rFonts w:hint="eastAsia" w:ascii="宋体" w:hAnsi="宋体" w:eastAsia="宋体" w:cs="宋体"/>
          <w:b w:val="0"/>
          <w:color w:val="454545"/>
          <w:sz w:val="21"/>
          <w:szCs w:val="21"/>
          <w:u w:val="none"/>
          <w:shd w:val="clear" w:color="auto" w:fill="FFFFFF"/>
        </w:rPr>
      </w:pPr>
      <w:r>
        <w:rPr>
          <w:rFonts w:hint="eastAsia" w:ascii="宋体" w:hAnsi="宋体" w:eastAsia="宋体" w:cs="宋体"/>
          <w:b w:val="0"/>
          <w:color w:val="454545"/>
          <w:sz w:val="21"/>
          <w:szCs w:val="21"/>
          <w:u w:val="none"/>
          <w:shd w:val="clear" w:color="auto" w:fill="FFFFFF"/>
        </w:rPr>
        <w:t>乙方（劳动者）：</w:t>
      </w:r>
    </w:p>
    <w:tbl>
      <w:tblPr>
        <w:tblStyle w:val="3"/>
        <w:tblW w:w="10376" w:type="dxa"/>
        <w:tblInd w:w="108" w:type="dxa"/>
        <w:tblLayout w:type="fixed"/>
        <w:tblCellMar>
          <w:top w:w="0" w:type="dxa"/>
          <w:left w:w="108" w:type="dxa"/>
          <w:bottom w:w="0" w:type="dxa"/>
          <w:right w:w="108" w:type="dxa"/>
        </w:tblCellMar>
      </w:tblPr>
      <w:tblGrid>
        <w:gridCol w:w="1911"/>
        <w:gridCol w:w="1356"/>
        <w:gridCol w:w="716"/>
        <w:gridCol w:w="640"/>
        <w:gridCol w:w="830"/>
        <w:gridCol w:w="617"/>
        <w:gridCol w:w="1273"/>
        <w:gridCol w:w="958"/>
        <w:gridCol w:w="2075"/>
      </w:tblGrid>
      <w:tr>
        <w:tblPrEx>
          <w:tblLayout w:type="fixed"/>
          <w:tblCellMar>
            <w:top w:w="0" w:type="dxa"/>
            <w:left w:w="108" w:type="dxa"/>
            <w:bottom w:w="0" w:type="dxa"/>
            <w:right w:w="108" w:type="dxa"/>
          </w:tblCellMar>
        </w:tblPrEx>
        <w:trPr>
          <w:gridAfter w:val="1"/>
          <w:wAfter w:w="2075" w:type="dxa"/>
          <w:trHeight w:val="573" w:hRule="atLeast"/>
        </w:trPr>
        <w:tc>
          <w:tcPr>
            <w:tcW w:w="19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姓名</w:t>
            </w:r>
          </w:p>
        </w:tc>
        <w:tc>
          <w:tcPr>
            <w:tcW w:w="13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7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性别</w:t>
            </w:r>
          </w:p>
        </w:tc>
        <w:tc>
          <w:tcPr>
            <w:tcW w:w="6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8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年龄</w:t>
            </w:r>
          </w:p>
        </w:tc>
        <w:tc>
          <w:tcPr>
            <w:tcW w:w="6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12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文化程度</w:t>
            </w:r>
          </w:p>
        </w:tc>
        <w:tc>
          <w:tcPr>
            <w:tcW w:w="9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rPr>
          <w:trHeight w:val="525" w:hRule="atLeast"/>
        </w:trPr>
        <w:tc>
          <w:tcPr>
            <w:tcW w:w="19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身份证号码</w:t>
            </w:r>
          </w:p>
        </w:tc>
        <w:tc>
          <w:tcPr>
            <w:tcW w:w="639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c>
          <w:tcPr>
            <w:tcW w:w="2075" w:type="dxa"/>
            <w:vAlign w:val="center"/>
          </w:tcPr>
          <w:p>
            <w:pPr>
              <w:autoSpaceDN w:val="0"/>
              <w:spacing w:line="330" w:lineRule="atLeast"/>
              <w:jc w:val="center"/>
              <w:rPr>
                <w:rFonts w:hint="eastAsia" w:ascii="宋体" w:hAnsi="宋体" w:eastAsia="宋体" w:cs="宋体"/>
                <w:sz w:val="21"/>
                <w:szCs w:val="21"/>
              </w:rPr>
            </w:pPr>
            <w:r>
              <w:rPr>
                <w:rFonts w:hint="eastAsia" w:ascii="宋体" w:hAnsi="宋体" w:eastAsia="宋体" w:cs="宋体"/>
                <w:b w:val="0"/>
                <w:color w:val="454545"/>
                <w:sz w:val="21"/>
                <w:szCs w:val="21"/>
                <w:u w:val="none"/>
              </w:rPr>
              <w:t xml:space="preserve"> </w:t>
            </w:r>
          </w:p>
        </w:tc>
      </w:tr>
      <w:tr>
        <w:tblPrEx>
          <w:tblLayout w:type="fixed"/>
          <w:tblCellMar>
            <w:top w:w="0" w:type="dxa"/>
            <w:left w:w="108" w:type="dxa"/>
            <w:bottom w:w="0" w:type="dxa"/>
            <w:right w:w="108" w:type="dxa"/>
          </w:tblCellMar>
        </w:tblPrEx>
        <w:trPr>
          <w:gridAfter w:val="1"/>
          <w:wAfter w:w="2075" w:type="dxa"/>
          <w:trHeight w:val="450" w:hRule="atLeast"/>
        </w:trPr>
        <w:tc>
          <w:tcPr>
            <w:tcW w:w="19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jc w:val="center"/>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地　　　址</w:t>
            </w:r>
          </w:p>
        </w:tc>
        <w:tc>
          <w:tcPr>
            <w:tcW w:w="639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30" w:lineRule="atLeast"/>
              <w:rPr>
                <w:rFonts w:hint="eastAsia" w:ascii="宋体" w:hAnsi="宋体" w:eastAsia="宋体" w:cs="宋体"/>
                <w:b w:val="0"/>
                <w:color w:val="454545"/>
                <w:sz w:val="21"/>
                <w:szCs w:val="21"/>
                <w:u w:val="none"/>
              </w:rPr>
            </w:pPr>
            <w:r>
              <w:rPr>
                <w:rFonts w:hint="eastAsia" w:ascii="宋体" w:hAnsi="宋体" w:eastAsia="宋体" w:cs="宋体"/>
                <w:b w:val="0"/>
                <w:color w:val="454545"/>
                <w:sz w:val="21"/>
                <w:szCs w:val="21"/>
                <w:u w:val="none"/>
              </w:rPr>
              <w:t xml:space="preserve"> </w:t>
            </w:r>
          </w:p>
        </w:tc>
      </w:tr>
    </w:tbl>
    <w:p>
      <w:pPr>
        <w:shd w:val="solid" w:color="FFFFFF" w:fill="auto"/>
        <w:autoSpaceDN w:val="0"/>
        <w:spacing w:line="330" w:lineRule="atLeast"/>
        <w:rPr>
          <w:rFonts w:hint="eastAsia" w:ascii="宋体" w:hAnsi="宋体" w:eastAsia="宋体" w:cs="宋体"/>
          <w:b w:val="0"/>
          <w:color w:val="454545"/>
          <w:sz w:val="21"/>
          <w:szCs w:val="21"/>
          <w:u w:val="none"/>
          <w:shd w:val="clear" w:color="auto" w:fill="FFFFFF"/>
        </w:rPr>
      </w:pPr>
      <w:r>
        <w:rPr>
          <w:rFonts w:hint="eastAsia" w:ascii="宋体" w:hAnsi="宋体" w:eastAsia="宋体" w:cs="宋体"/>
          <w:b w:val="0"/>
          <w:color w:val="454545"/>
          <w:sz w:val="21"/>
          <w:szCs w:val="21"/>
          <w:u w:val="non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甲乙双方根据《劳动法》及</w:t>
      </w:r>
      <w:r>
        <w:rPr>
          <w:rFonts w:hint="eastAsia" w:ascii="宋体" w:hAnsi="宋体" w:eastAsia="宋体" w:cs="宋体"/>
          <w:b w:val="0"/>
          <w:color w:val="454545"/>
          <w:sz w:val="24"/>
          <w:szCs w:val="24"/>
          <w:u w:val="none"/>
          <w:shd w:val="clear" w:color="auto" w:fill="FFFFFF"/>
          <w:lang w:val="en-US" w:eastAsia="zh-CN"/>
        </w:rPr>
        <w:t>相关法律法规</w:t>
      </w:r>
      <w:r>
        <w:rPr>
          <w:rFonts w:hint="eastAsia" w:ascii="宋体" w:hAnsi="宋体" w:eastAsia="宋体" w:cs="宋体"/>
          <w:b w:val="0"/>
          <w:color w:val="454545"/>
          <w:sz w:val="24"/>
          <w:szCs w:val="24"/>
          <w:u w:val="none"/>
          <w:shd w:val="clear" w:color="auto" w:fill="FFFFFF"/>
        </w:rPr>
        <w:t>规定，平等自愿、协商一致，签订本合同。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一、合同期限</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1、自</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年</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月</w:t>
      </w:r>
      <w:r>
        <w:rPr>
          <w:rFonts w:hint="eastAsia" w:ascii="宋体" w:hAnsi="宋体" w:eastAsia="宋体" w:cs="宋体"/>
          <w:b w:val="0"/>
          <w:color w:val="454545"/>
          <w:sz w:val="24"/>
          <w:szCs w:val="24"/>
          <w:shd w:val="clear" w:color="auto" w:fill="FFFFFF"/>
        </w:rPr>
        <w:t xml:space="preserve">　　   </w:t>
      </w:r>
      <w:r>
        <w:rPr>
          <w:rFonts w:hint="eastAsia" w:ascii="宋体" w:hAnsi="宋体" w:eastAsia="宋体" w:cs="宋体"/>
          <w:b w:val="0"/>
          <w:color w:val="454545"/>
          <w:sz w:val="24"/>
          <w:szCs w:val="24"/>
          <w:u w:val="none"/>
          <w:shd w:val="clear" w:color="auto" w:fill="FFFFFF"/>
        </w:rPr>
        <w:t>日起至</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年</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月</w:t>
      </w:r>
      <w:r>
        <w:rPr>
          <w:rFonts w:hint="eastAsia" w:ascii="宋体" w:hAnsi="宋体" w:eastAsia="宋体" w:cs="宋体"/>
          <w:b w:val="0"/>
          <w:color w:val="454545"/>
          <w:sz w:val="24"/>
          <w:szCs w:val="24"/>
          <w:shd w:val="clear" w:color="auto" w:fill="FFFFFF"/>
        </w:rPr>
        <w:t xml:space="preserve">　    </w:t>
      </w:r>
      <w:r>
        <w:rPr>
          <w:rFonts w:hint="eastAsia" w:ascii="宋体" w:hAnsi="宋体" w:eastAsia="宋体" w:cs="宋体"/>
          <w:b w:val="0"/>
          <w:color w:val="454545"/>
          <w:sz w:val="24"/>
          <w:szCs w:val="24"/>
          <w:u w:val="none"/>
          <w:shd w:val="clear" w:color="auto" w:fill="FFFFFF"/>
        </w:rPr>
        <w:t>日</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二、工作内容</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甲方分配乙方在</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店岗位担任</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职务（工种）。在正常情况下乙方必须完成工作任务。</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三、工作时间</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甲方实行每日不超过8小时，如实行综合计算工时或不定时工作制，由甲方报劳动保障行政部门批准后实行。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四、劳动报酬</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甲方按月足额以货币形式支付乙方工资，每月15号为发薪日；工资制度和分配形式按下列第　　项执行；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1、实行计时工资制，乙方完成工作任务，每月工资</w:t>
      </w:r>
      <w:r>
        <w:rPr>
          <w:rFonts w:hint="eastAsia" w:ascii="宋体" w:hAnsi="宋体" w:eastAsia="宋体" w:cs="宋体"/>
          <w:b w:val="0"/>
          <w:color w:val="454545"/>
          <w:sz w:val="24"/>
          <w:szCs w:val="24"/>
          <w:shd w:val="clear" w:color="auto" w:fill="FFFFFF"/>
        </w:rPr>
        <w:t>　　　</w:t>
      </w:r>
      <w:r>
        <w:rPr>
          <w:rFonts w:hint="eastAsia" w:ascii="宋体" w:hAnsi="宋体" w:eastAsia="宋体" w:cs="宋体"/>
          <w:b w:val="0"/>
          <w:color w:val="454545"/>
          <w:sz w:val="24"/>
          <w:szCs w:val="24"/>
          <w:u w:val="none"/>
          <w:shd w:val="clear" w:color="auto" w:fill="FFFFFF"/>
        </w:rPr>
        <w:t>元（包括全勤奖、几件奖金另计）；　　　　　　　　　</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2、乙方在法定工作时间内提供了正常劳动，甲方每月应支付给乙方不低于当地政府规定的最低工资标准的工资。</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五、乙方的劳动保护、安全卫生及纪律奖惩等按有关法律、法规、规章执行。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六、 违约责任</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1、本合同具有法律效力，双方应严格履行。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2、甲方克扣或者无故拖欠乙方工资的，除全额支付工资外，还需给乙方加发经济补偿金。</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3、一方违反本合同，给对方造成损失的，依照国家有关规定赔偿相关损失。</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七、双方的权利和义务</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（一）、甲方的权利与义务</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1.甲方有权要求乙方遵守国家法律和公司依法规定的各项规章制度。</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2.甲方有权对乙方违法乱纪和违反公司规定的行为进行教育纠正或给予相应处罚。</w:t>
      </w:r>
    </w:p>
    <w:p>
      <w:pPr>
        <w:keepNext w:val="0"/>
        <w:keepLines w:val="0"/>
        <w:pageBreakBefore w:val="0"/>
        <w:widowControl w:val="0"/>
        <w:tabs>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3.甲方为乙方提供必要的工作条件和场地，建立健全的工作流程，保证乙方工作的正常进行，甲方需结合乙方的实际情况、个人意愿、公司业务发展需要等综合情况为乙方提供相应的兼职工作。</w:t>
      </w:r>
    </w:p>
    <w:p>
      <w:pPr>
        <w:keepNext w:val="0"/>
        <w:keepLines w:val="0"/>
        <w:pageBreakBefore w:val="0"/>
        <w:widowControl w:val="0"/>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（二）、乙方的权利和义务</w:t>
      </w:r>
    </w:p>
    <w:p>
      <w:pPr>
        <w:keepNext w:val="0"/>
        <w:keepLines w:val="0"/>
        <w:pageBreakBefore w:val="0"/>
        <w:widowControl w:val="0"/>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1.乙方要按照甲方规定的时间正常上下班，不得迟到早退。</w:t>
      </w:r>
    </w:p>
    <w:p>
      <w:pPr>
        <w:keepNext w:val="0"/>
        <w:keepLines w:val="0"/>
        <w:pageBreakBefore w:val="0"/>
        <w:widowControl w:val="0"/>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2.乙方要听从甲方负责人指挥，服从调动。</w:t>
      </w:r>
    </w:p>
    <w:p>
      <w:pPr>
        <w:keepNext w:val="0"/>
        <w:keepLines w:val="0"/>
        <w:pageBreakBefore w:val="0"/>
        <w:widowControl w:val="0"/>
        <w:tabs>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3.乙方要在每月底向甲方报备次月的休息天数，甲方将根据店内情况统一安排。乙方必须按照甲方安排的时间执行，不得私自休息。如有特殊情况，应提前一天向店内负责人提出申请，经批准后方可休息，否则视为旷工。</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4.在本公司担任此工作是乙方的自愿行为，乙方在工作期间，应遵纪守法、严格自律、爱护身体、端正行为。在工作时间外发生的或与工作无关的一切行为和后果，皆由乙方自己负责，甲方不承担任何连带责任。</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5.乙方受聘期间，因违法、违纪或其它不当行为，给甲方造成损失的，甲方有权要求乙方承担相应的赔偿责任。</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spacing w:val="38"/>
          <w:sz w:val="24"/>
          <w:szCs w:val="24"/>
          <w:u w:val="none"/>
        </w:rPr>
      </w:pPr>
      <w:r>
        <w:rPr>
          <w:rFonts w:hint="eastAsia" w:ascii="宋体" w:hAnsi="宋体" w:eastAsia="宋体" w:cs="宋体"/>
          <w:b w:val="0"/>
          <w:spacing w:val="38"/>
          <w:sz w:val="24"/>
          <w:szCs w:val="24"/>
          <w:u w:val="none"/>
        </w:rPr>
        <w:t>6.乙方若欲离职，需提前15天以书面形式通知甲方，经同意后方可办理离职手续，本协议自动解除。</w:t>
      </w:r>
    </w:p>
    <w:p>
      <w:pPr>
        <w:keepNext w:val="0"/>
        <w:keepLines w:val="0"/>
        <w:pageBreakBefore w:val="0"/>
        <w:widowControl w:val="0"/>
        <w:tabs>
          <w:tab w:val="left" w:pos="0"/>
          <w:tab w:val="left" w:pos="1260"/>
        </w:tabs>
        <w:kinsoku/>
        <w:wordWrap/>
        <w:overflowPunct/>
        <w:topLinePunct w:val="0"/>
        <w:autoSpaceDE/>
        <w:bidi w:val="0"/>
        <w:adjustRightInd/>
        <w:snapToGrid w:val="0"/>
        <w:spacing w:line="360" w:lineRule="auto"/>
        <w:ind w:left="0" w:leftChars="0" w:right="0" w:rightChars="0" w:firstLine="632"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spacing w:val="38"/>
          <w:sz w:val="24"/>
          <w:szCs w:val="24"/>
          <w:u w:val="none"/>
        </w:rPr>
        <w:t>7.乙方必须遵守甲方规定的与工作岗位相应的保密职责,若因乙方违反规定而导致甲方遭受损失，甲方将追究乙方相应的法律责任。</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八、双方约定的其他事项</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1.乙方必须在甲方所提供的工作岗位上工作三个月以上，如中途离职则按照自离处理，工作期间乙方必须遵守公司制定的相关制度。</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2.乙方在公司享受正常的工资待遇，如法定节假日不能放假，则工资按双倍计算。</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3.如合同到期，甲、乙双方可续约。</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九、因履行本合同发生劳动争议，双方均可向劳动争议仲裁委员会申请仲裁。</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十、本合同未尽事宜，按照国家和自治区有关规定执行。</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r>
        <w:rPr>
          <w:rFonts w:hint="eastAsia" w:ascii="宋体" w:hAnsi="宋体" w:eastAsia="宋体" w:cs="宋体"/>
          <w:b w:val="0"/>
          <w:color w:val="454545"/>
          <w:sz w:val="24"/>
          <w:szCs w:val="24"/>
          <w:u w:val="none"/>
          <w:shd w:val="clear" w:color="auto" w:fill="FFFFFF"/>
        </w:rPr>
        <w:t>十一、本合同双方签订后报劳动保障行政部门鉴证，一式两份，甲乙双方各执一份。</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1540" w:firstLineChars="500"/>
        <w:jc w:val="both"/>
        <w:textAlignment w:val="auto"/>
        <w:outlineLvl w:val="9"/>
        <w:rPr>
          <w:rFonts w:hint="eastAsia" w:ascii="宋体" w:hAnsi="宋体" w:eastAsia="宋体" w:cs="宋体"/>
          <w:b w:val="0"/>
          <w:color w:val="454545"/>
          <w:sz w:val="24"/>
          <w:szCs w:val="24"/>
          <w:u w:val="none"/>
          <w:shd w:val="clear" w:color="auto" w:fill="FFFFFF"/>
          <w:lang w:val="en-US" w:eastAsia="zh-CN"/>
        </w:rPr>
      </w:pPr>
      <w:r>
        <w:rPr>
          <w:rFonts w:hint="eastAsia" w:ascii="宋体" w:hAnsi="宋体" w:eastAsia="宋体" w:cs="宋体"/>
          <w:b w:val="0"/>
          <w:color w:val="454545"/>
          <w:sz w:val="24"/>
          <w:szCs w:val="24"/>
          <w:u w:val="none"/>
          <w:shd w:val="clear" w:color="auto" w:fill="FFFFFF"/>
          <w:lang w:val="en-US" w:eastAsia="zh-CN"/>
        </w:rPr>
        <w:t>甲方：                 乙方：</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right="0" w:rightChars="0" w:firstLine="1540" w:firstLineChars="500"/>
        <w:jc w:val="both"/>
        <w:textAlignment w:val="auto"/>
        <w:outlineLvl w:val="9"/>
        <w:rPr>
          <w:rFonts w:hint="eastAsia" w:ascii="宋体" w:hAnsi="宋体" w:eastAsia="宋体" w:cs="宋体"/>
          <w:b w:val="0"/>
          <w:color w:val="454545"/>
          <w:sz w:val="24"/>
          <w:szCs w:val="24"/>
          <w:u w:val="none"/>
          <w:shd w:val="clear" w:color="auto" w:fill="FFFFFF"/>
          <w:lang w:val="en-US" w:eastAsia="zh-CN"/>
        </w:rPr>
      </w:pPr>
      <w:r>
        <w:rPr>
          <w:rFonts w:hint="eastAsia" w:ascii="宋体" w:hAnsi="宋体" w:eastAsia="宋体" w:cs="宋体"/>
          <w:b w:val="0"/>
          <w:color w:val="454545"/>
          <w:sz w:val="24"/>
          <w:szCs w:val="24"/>
          <w:u w:val="none"/>
          <w:shd w:val="clear" w:color="auto" w:fill="FFFFFF"/>
          <w:lang w:val="en-US" w:eastAsia="zh-CN"/>
        </w:rPr>
        <w:t xml:space="preserve">年 月 日  </w:t>
      </w:r>
      <w:bookmarkStart w:id="0" w:name="_GoBack"/>
      <w:bookmarkEnd w:id="0"/>
      <w:r>
        <w:rPr>
          <w:rFonts w:hint="eastAsia" w:ascii="宋体" w:hAnsi="宋体" w:eastAsia="宋体" w:cs="宋体"/>
          <w:b w:val="0"/>
          <w:color w:val="454545"/>
          <w:sz w:val="24"/>
          <w:szCs w:val="24"/>
          <w:u w:val="none"/>
          <w:shd w:val="clear" w:color="auto" w:fill="FFFFFF"/>
          <w:lang w:val="en-US" w:eastAsia="zh-CN"/>
        </w:rPr>
        <w:t xml:space="preserve">             年 月 日</w:t>
      </w:r>
    </w:p>
    <w:p>
      <w:pPr>
        <w:keepNext w:val="0"/>
        <w:keepLines w:val="0"/>
        <w:pageBreakBefore w:val="0"/>
        <w:widowControl w:val="0"/>
        <w:shd w:val="solid" w:color="FFFFFF" w:fill="auto"/>
        <w:kinsoku/>
        <w:wordWrap/>
        <w:overflowPunct/>
        <w:topLinePunct w:val="0"/>
        <w:autoSpaceDE/>
        <w:autoSpaceDN w:val="0"/>
        <w:bidi w:val="0"/>
        <w:adjustRightInd/>
        <w:spacing w:line="360" w:lineRule="auto"/>
        <w:ind w:left="0" w:leftChars="0" w:right="0" w:rightChars="0" w:firstLine="616" w:firstLineChars="200"/>
        <w:jc w:val="both"/>
        <w:textAlignment w:val="auto"/>
        <w:outlineLvl w:val="9"/>
        <w:rPr>
          <w:rFonts w:hint="eastAsia" w:ascii="宋体" w:hAnsi="宋体" w:eastAsia="宋体" w:cs="宋体"/>
          <w:b w:val="0"/>
          <w:color w:val="454545"/>
          <w:sz w:val="24"/>
          <w:szCs w:val="24"/>
          <w:u w:val="none"/>
          <w:shd w:val="clear" w:color="auto" w:fill="FFFFFF"/>
        </w:rPr>
      </w:pPr>
    </w:p>
    <w:p>
      <w:pPr>
        <w:keepNext w:val="0"/>
        <w:keepLines w:val="0"/>
        <w:pageBreakBefore w:val="0"/>
        <w:widowControl w:val="0"/>
        <w:kinsoku/>
        <w:wordWrap/>
        <w:overflowPunct/>
        <w:topLinePunct w:val="0"/>
        <w:autoSpaceDE/>
        <w:bidi w:val="0"/>
        <w:adjustRightInd/>
        <w:spacing w:line="360" w:lineRule="auto"/>
        <w:ind w:left="0" w:leftChars="0" w:right="0" w:rightChars="0" w:firstLine="618" w:firstLineChars="200"/>
        <w:jc w:val="both"/>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ulim">
    <w:panose1 w:val="020B0600000101010101"/>
    <w:charset w:val="81"/>
    <w:family w:val="swiss"/>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770A1"/>
    <w:rsid w:val="0AA770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Gulim" w:hAnsi="Gulim" w:eastAsia="新宋体"/>
      <w:b/>
      <w:spacing w:val="34"/>
      <w:kern w:val="2"/>
      <w:sz w:val="32"/>
      <w:szCs w:val="32"/>
      <w:u w:val="single"/>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2017-06-25T01:51:00Z</dcterms:created>
  <dcterms:modified xsi:type="dcterms:W3CDTF">2017-06-25T02:01:26Z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