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bCs/>
          <w:color w:val="333333"/>
          <w:sz w:val="52"/>
          <w:szCs w:val="52"/>
        </w:rPr>
      </w:pPr>
      <w:r>
        <w:rPr>
          <w:rFonts w:ascii="Tahoma" w:hAnsi="Tahoma" w:cs="Tahoma"/>
          <w:b/>
          <w:bCs/>
          <w:color w:val="333333"/>
          <w:sz w:val="52"/>
          <w:szCs w:val="52"/>
        </w:rPr>
        <w:t>养老机构服务协议</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甲方：</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负责人：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住址：</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电话：</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乙方：</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乙方代理人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与乙方关系：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住址：</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电话：</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一、为满足老年人安度晚年的需要，切实保护协议双方的合法权益，为老人营造温馨、舒适的生活环境，甲乙双方遵循《</w:t>
      </w:r>
      <w:r>
        <w:rPr>
          <w:rFonts w:ascii="Tahoma" w:hAnsi="Tahoma" w:cs="Tahoma"/>
          <w:color w:val="333333"/>
        </w:rPr>
        <w:fldChar w:fldCharType="begin"/>
      </w:r>
      <w:r>
        <w:rPr>
          <w:rFonts w:ascii="Tahoma" w:hAnsi="Tahoma" w:cs="Tahoma"/>
          <w:color w:val="333333"/>
        </w:rPr>
        <w:instrText xml:space="preserve"> HYPERLINK "https://www.66law.cn/tiaoli/20.aspx" \t "_blank" \o "民法通则" </w:instrText>
      </w:r>
      <w:r>
        <w:rPr>
          <w:rFonts w:ascii="Tahoma" w:hAnsi="Tahoma" w:cs="Tahoma"/>
          <w:color w:val="333333"/>
        </w:rPr>
        <w:fldChar w:fldCharType="separate"/>
      </w:r>
      <w:r>
        <w:rPr>
          <w:rFonts w:ascii="Tahoma" w:hAnsi="Tahoma" w:cs="Tahoma"/>
          <w:color w:val="333333"/>
        </w:rPr>
        <w:t>民法通则</w:t>
      </w:r>
      <w:r>
        <w:rPr>
          <w:rFonts w:ascii="Tahoma" w:hAnsi="Tahoma" w:cs="Tahoma"/>
          <w:color w:val="333333"/>
        </w:rPr>
        <w:fldChar w:fldCharType="end"/>
      </w:r>
      <w:r>
        <w:rPr>
          <w:rFonts w:ascii="Tahoma" w:hAnsi="Tahoma" w:cs="Tahoma"/>
          <w:color w:val="333333"/>
        </w:rPr>
        <w:t>》、《</w:t>
      </w:r>
      <w:r>
        <w:rPr>
          <w:rFonts w:ascii="Tahoma" w:hAnsi="Tahoma" w:cs="Tahoma"/>
          <w:color w:val="333333"/>
        </w:rPr>
        <w:fldChar w:fldCharType="begin"/>
      </w:r>
      <w:r>
        <w:rPr>
          <w:rFonts w:ascii="Tahoma" w:hAnsi="Tahoma" w:cs="Tahoma"/>
          <w:color w:val="333333"/>
        </w:rPr>
        <w:instrText xml:space="preserve"> HYPERLINK "https://www.66law.cn/tiaoli/334.aspx" \t "_blank" \o "老年人权益保障法" </w:instrText>
      </w:r>
      <w:r>
        <w:rPr>
          <w:rFonts w:ascii="Tahoma" w:hAnsi="Tahoma" w:cs="Tahoma"/>
          <w:color w:val="333333"/>
        </w:rPr>
        <w:fldChar w:fldCharType="separate"/>
      </w:r>
      <w:r>
        <w:rPr>
          <w:rFonts w:ascii="Tahoma" w:hAnsi="Tahoma" w:cs="Tahoma"/>
          <w:color w:val="333333"/>
        </w:rPr>
        <w:t>老年人权益保障法</w:t>
      </w:r>
      <w:r>
        <w:rPr>
          <w:rFonts w:ascii="Tahoma" w:hAnsi="Tahoma" w:cs="Tahoma"/>
          <w:color w:val="333333"/>
        </w:rPr>
        <w:fldChar w:fldCharType="end"/>
      </w:r>
      <w:r>
        <w:rPr>
          <w:rFonts w:ascii="Tahoma" w:hAnsi="Tahoma" w:cs="Tahoma"/>
          <w:color w:val="333333"/>
        </w:rPr>
        <w:t>》</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及国家其他</w:t>
      </w:r>
      <w:r>
        <w:rPr>
          <w:rFonts w:ascii="Tahoma" w:hAnsi="Tahoma" w:cs="Tahoma"/>
          <w:color w:val="333333"/>
        </w:rPr>
        <w:fldChar w:fldCharType="begin"/>
      </w:r>
      <w:r>
        <w:rPr>
          <w:rFonts w:ascii="Tahoma" w:hAnsi="Tahoma" w:cs="Tahoma"/>
          <w:color w:val="333333"/>
        </w:rPr>
        <w:instrText xml:space="preserve"> HYPERLINK "https://www.66law.cn/tiaoli/" \t "_blank" \o "法律法规" </w:instrText>
      </w:r>
      <w:r>
        <w:rPr>
          <w:rFonts w:ascii="Tahoma" w:hAnsi="Tahoma" w:cs="Tahoma"/>
          <w:color w:val="333333"/>
        </w:rPr>
        <w:fldChar w:fldCharType="separate"/>
      </w:r>
      <w:r>
        <w:rPr>
          <w:rFonts w:ascii="Tahoma" w:hAnsi="Tahoma" w:cs="Tahoma"/>
          <w:color w:val="333333"/>
        </w:rPr>
        <w:t>法律法规</w:t>
      </w:r>
      <w:r>
        <w:rPr>
          <w:rFonts w:ascii="Tahoma" w:hAnsi="Tahoma" w:cs="Tahoma"/>
          <w:color w:val="333333"/>
        </w:rPr>
        <w:fldChar w:fldCharType="end"/>
      </w:r>
      <w:r>
        <w:rPr>
          <w:rFonts w:ascii="Tahoma" w:hAnsi="Tahoma" w:cs="Tahoma"/>
          <w:color w:val="333333"/>
        </w:rPr>
        <w:t>，经平等协商，签订本服务协议。</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二、甲方义务：</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甲方应配备适合老年人生活起居的基本设施，同时配备与服务规模相适应的护理服务人员，有完善的管理规章和服务流程。在老人入住期间，根据老人的身体状况和家属要求，按照护理等级，提供相应的照料老人日常生活起居、环境及</w:t>
      </w:r>
      <w:bookmarkStart w:id="0" w:name="_GoBack"/>
      <w:bookmarkEnd w:id="0"/>
      <w:r>
        <w:rPr>
          <w:rFonts w:ascii="Tahoma" w:hAnsi="Tahoma" w:cs="Tahoma"/>
          <w:color w:val="333333"/>
        </w:rPr>
        <w:t>个人卫生的服务。甲方应根据现有条件和老人的状况，经常组织老人进行必要的情感交流和社会交往，提供报刊棋牌影视等文化娱乐设施，组织老人开展适当的活动，并帮助老人进行心理调适和处理好老人之间的关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一日三餐实行科学配餐，荤素搭配，尽量满足老人所需的均衡营养;及时清扫房间，保持乙方老人生活环境舒适、洁净;保证饮用开水充足;及时清洗乙方换下的衣服;至少每月更换清洗床上用品一次。对于介助、介护老人按照护理等级提供相应的洗头、洗澡或擦身等服务。甲方提供热水、无绳电话方便老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三、乙方义务：</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(一)自觉遵守国家法律法规和甲方的各项规章制度，接受管理。文明休养，维护公德，老人之间要和睦相处，不能打人、骂人。爱护甲方的财物，节约用电、用水。损坏甲方设施及私人物品要照价赔偿。</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(二)遵医嘱并配合护理。入住老人须配合甲方履行护理义务，还应在患病治疗期间遵守医嘱，配合治疗。</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(三)及时交纳各项费用。对日常清洁卫生的费用和疾病治疗费用等应随时结清。</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(四)乙方外出时要请假，并应在甲方设定的登记处进行登记或有家属陪同。</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(五)乙方代理人联系方式变更时应及时通知甲方。因乙方代理人联系中断引起的责任，由乙方代理人承担。</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(六)保管好自己的私人物品。贵重物品、大量现金应交甲方服务台代为保管或储蓄。</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四、入院时乙方代理人须将乙方基本资料、身体自理状况及脾气秉性、生活习性、特殊爱好、既往病史、住院史、药物过敏史等情况如实告知甲方，并完整填写《入住申请表》。</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乙方入住前如已经过体检，或三个月内曾在医院进行检查或治疗的，应向甲方提供体检报告或医院病历;如无相关体检证明，则乙方代理人确认并保证入住老人未患有传染性疾病或精神疾病，适合养老院集体居住。乙方入住甲方期间因传染性疾病或精神疾病所引起的</w:t>
      </w:r>
      <w:r>
        <w:rPr>
          <w:rFonts w:ascii="Tahoma" w:hAnsi="Tahoma" w:cs="Tahoma"/>
          <w:color w:val="333333"/>
        </w:rPr>
        <w:fldChar w:fldCharType="begin"/>
      </w:r>
      <w:r>
        <w:rPr>
          <w:rFonts w:ascii="Tahoma" w:hAnsi="Tahoma" w:cs="Tahoma"/>
          <w:color w:val="333333"/>
        </w:rPr>
        <w:instrText xml:space="preserve"> HYPERLINK "https://www.66law.cn/qinquan/" \t "_blank" \o "侵权" </w:instrText>
      </w:r>
      <w:r>
        <w:rPr>
          <w:rFonts w:ascii="Tahoma" w:hAnsi="Tahoma" w:cs="Tahoma"/>
          <w:color w:val="333333"/>
        </w:rPr>
        <w:fldChar w:fldCharType="separate"/>
      </w:r>
      <w:r>
        <w:rPr>
          <w:rFonts w:ascii="Tahoma" w:hAnsi="Tahoma" w:cs="Tahoma"/>
          <w:color w:val="333333"/>
        </w:rPr>
        <w:t>侵权</w:t>
      </w:r>
      <w:r>
        <w:rPr>
          <w:rFonts w:ascii="Tahoma" w:hAnsi="Tahoma" w:cs="Tahoma"/>
          <w:color w:val="333333"/>
        </w:rPr>
        <w:fldChar w:fldCharType="end"/>
      </w:r>
      <w:r>
        <w:rPr>
          <w:rFonts w:ascii="Tahoma" w:hAnsi="Tahoma" w:cs="Tahoma"/>
          <w:color w:val="333333"/>
        </w:rPr>
        <w:t>责任由乙方代理人承担。</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五、甲方为乙方老人免费提供测体温、量血压服务。甲方与签约的专业医疗机构合作可为乙方提供常见病和老年病的诊疗服务(免出诊费)，医药费用由乙方承担。乙方因受伤或疾病危重需抢救的，乙方代理人委托甲方采取以下_____种措施(选择)。医院的医疗检查费用由乙方及代理人承担。</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1、先行送二级以上医院或乙方指定医院进行抢救，及时通知乙方代理人。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2、先行通知乙方代理人，等候乙方代理人来养老院处理。</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乙方代理人在接到通知后应及时赶到或授权，如因乙方代理人懈怠等原因造成病情加重，甲方不承担责任。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六、乙方老人有老年痴呆或类似症状的，为</w:t>
      </w:r>
      <w:r>
        <w:rPr>
          <w:rFonts w:ascii="Tahoma" w:hAnsi="Tahoma" w:cs="Tahoma"/>
          <w:color w:val="333333"/>
        </w:rPr>
        <w:fldChar w:fldCharType="begin"/>
      </w:r>
      <w:r>
        <w:rPr>
          <w:rFonts w:ascii="Tahoma" w:hAnsi="Tahoma" w:cs="Tahoma"/>
          <w:color w:val="333333"/>
        </w:rPr>
        <w:instrText xml:space="preserve"> HYPERLINK "https://www.66law.cn/special/xzmsxwnlr/" \t "_blank" \o "限制民事行为能力人" </w:instrText>
      </w:r>
      <w:r>
        <w:rPr>
          <w:rFonts w:ascii="Tahoma" w:hAnsi="Tahoma" w:cs="Tahoma"/>
          <w:color w:val="333333"/>
        </w:rPr>
        <w:fldChar w:fldCharType="separate"/>
      </w:r>
      <w:r>
        <w:rPr>
          <w:rFonts w:ascii="Tahoma" w:hAnsi="Tahoma" w:cs="Tahoma"/>
          <w:color w:val="333333"/>
        </w:rPr>
        <w:t>限制民事行为能力人</w:t>
      </w:r>
      <w:r>
        <w:rPr>
          <w:rFonts w:ascii="Tahoma" w:hAnsi="Tahoma" w:cs="Tahoma"/>
          <w:color w:val="333333"/>
        </w:rPr>
        <w:fldChar w:fldCharType="end"/>
      </w:r>
      <w:r>
        <w:rPr>
          <w:rFonts w:ascii="Tahoma" w:hAnsi="Tahoma" w:cs="Tahoma"/>
          <w:color w:val="333333"/>
        </w:rPr>
        <w:t>。因限制民事行为能力人使自身或他人造成财产损失或</w:t>
      </w:r>
      <w:r>
        <w:rPr>
          <w:rFonts w:ascii="Tahoma" w:hAnsi="Tahoma" w:cs="Tahoma"/>
          <w:color w:val="333333"/>
        </w:rPr>
        <w:fldChar w:fldCharType="begin"/>
      </w:r>
      <w:r>
        <w:rPr>
          <w:rFonts w:ascii="Tahoma" w:hAnsi="Tahoma" w:cs="Tahoma"/>
          <w:color w:val="333333"/>
        </w:rPr>
        <w:instrText xml:space="preserve"> HYPERLINK "https://www.66law.cn/renshensunhai/" \t "_blank" \o "人身伤害" </w:instrText>
      </w:r>
      <w:r>
        <w:rPr>
          <w:rFonts w:ascii="Tahoma" w:hAnsi="Tahoma" w:cs="Tahoma"/>
          <w:color w:val="333333"/>
        </w:rPr>
        <w:fldChar w:fldCharType="separate"/>
      </w:r>
      <w:r>
        <w:rPr>
          <w:rFonts w:ascii="Tahoma" w:hAnsi="Tahoma" w:cs="Tahoma"/>
          <w:color w:val="333333"/>
        </w:rPr>
        <w:t>人身伤害</w:t>
      </w:r>
      <w:r>
        <w:rPr>
          <w:rFonts w:ascii="Tahoma" w:hAnsi="Tahoma" w:cs="Tahoma"/>
          <w:color w:val="333333"/>
        </w:rPr>
        <w:fldChar w:fldCharType="end"/>
      </w:r>
      <w:r>
        <w:rPr>
          <w:rFonts w:ascii="Tahoma" w:hAnsi="Tahoma" w:cs="Tahoma"/>
          <w:color w:val="333333"/>
        </w:rPr>
        <w:t>需要承担</w:t>
      </w:r>
      <w:r>
        <w:rPr>
          <w:rFonts w:ascii="Tahoma" w:hAnsi="Tahoma" w:cs="Tahoma"/>
          <w:color w:val="333333"/>
        </w:rPr>
        <w:fldChar w:fldCharType="begin"/>
      </w:r>
      <w:r>
        <w:rPr>
          <w:rFonts w:ascii="Tahoma" w:hAnsi="Tahoma" w:cs="Tahoma"/>
          <w:color w:val="333333"/>
        </w:rPr>
        <w:instrText xml:space="preserve"> HYPERLINK "https://www.66law.cn/special/mszr/" \t "_blank" \o "民事责任" </w:instrText>
      </w:r>
      <w:r>
        <w:rPr>
          <w:rFonts w:ascii="Tahoma" w:hAnsi="Tahoma" w:cs="Tahoma"/>
          <w:color w:val="333333"/>
        </w:rPr>
        <w:fldChar w:fldCharType="separate"/>
      </w:r>
      <w:r>
        <w:rPr>
          <w:rFonts w:ascii="Tahoma" w:hAnsi="Tahoma" w:cs="Tahoma"/>
          <w:color w:val="333333"/>
        </w:rPr>
        <w:t>民事责任</w:t>
      </w:r>
      <w:r>
        <w:rPr>
          <w:rFonts w:ascii="Tahoma" w:hAnsi="Tahoma" w:cs="Tahoma"/>
          <w:color w:val="333333"/>
        </w:rPr>
        <w:fldChar w:fldCharType="end"/>
      </w:r>
      <w:r>
        <w:rPr>
          <w:rFonts w:ascii="Tahoma" w:hAnsi="Tahoma" w:cs="Tahoma"/>
          <w:color w:val="333333"/>
        </w:rPr>
        <w:t>的，全部由其</w:t>
      </w:r>
      <w:r>
        <w:rPr>
          <w:rFonts w:ascii="Tahoma" w:hAnsi="Tahoma" w:cs="Tahoma"/>
          <w:color w:val="333333"/>
        </w:rPr>
        <w:fldChar w:fldCharType="begin"/>
      </w:r>
      <w:r>
        <w:rPr>
          <w:rFonts w:ascii="Tahoma" w:hAnsi="Tahoma" w:cs="Tahoma"/>
          <w:color w:val="333333"/>
        </w:rPr>
        <w:instrText xml:space="preserve"> HYPERLINK "https://www.66law.cn/special/jianhuquan/" \t "_blank" \o "监护人" </w:instrText>
      </w:r>
      <w:r>
        <w:rPr>
          <w:rFonts w:ascii="Tahoma" w:hAnsi="Tahoma" w:cs="Tahoma"/>
          <w:color w:val="333333"/>
        </w:rPr>
        <w:fldChar w:fldCharType="separate"/>
      </w:r>
      <w:r>
        <w:rPr>
          <w:rFonts w:ascii="Tahoma" w:hAnsi="Tahoma" w:cs="Tahoma"/>
          <w:color w:val="333333"/>
        </w:rPr>
        <w:t>监护人</w:t>
      </w:r>
      <w:r>
        <w:rPr>
          <w:rFonts w:ascii="Tahoma" w:hAnsi="Tahoma" w:cs="Tahoma"/>
          <w:color w:val="333333"/>
        </w:rPr>
        <w:fldChar w:fldCharType="end"/>
      </w:r>
      <w:r>
        <w:rPr>
          <w:rFonts w:ascii="Tahoma" w:hAnsi="Tahoma" w:cs="Tahoma"/>
          <w:color w:val="333333"/>
        </w:rPr>
        <w:t>承担。</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七、甲方其他责任免除。</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1.因不可抗力或老人自身原因(含疾病、并发症)造成老人衰老、病情加重甚至身故的，甲方不承担责任。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甲方仅接受乙方代理人的委托，帮助照顾乙方的饮食起居和个人卫生。由于养老服务对象群体的特殊性以及生命的自然规律，老人又是在养老院长期居住，因此，除非甲方有明显的过错，或是由甲方提供的设施、服务直接导致的损害结果，否则甲方不承担责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3.乙方老人请假外出或亲属带乙方老人外出，甲方不承担乙方外出期间除保管交管物品外的其他责任。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4.未经甲方保管的现金、金银首饰等贵重物品，如果丢失，甲方不承担责任。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5.因服用自带药品、食品或使用自备物品所造成的不良后果，甲方不承担责任。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6.因乙方不遵医嘱、不配合护理并经通报代理人知晓，造成甲方无法履行义务的，甲方不承担责任。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八、双方安全义务：</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1.对于潜在的危险和可能造成老人伤害的，甲方有告知和警示的义务。</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2.甲方在楼前设置值班，外人入内均需登记。</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3.乙方不得擅自在房间内装置其他设备，不得使用电炉、油炉等危险用品，电热毯、电吹风等自备电器要经甲方允许后在确保安全的条件下使用。</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4.乙方认为自身安全受到他人威胁或对于某种器材或设备的使用方法不明时，须向甲方及时说明并服从甲方的安排与指导，否则甲方对可能的伤害或损失不承担责任。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5.乙方突发传染性疾病，应听从甲方安排，并按照行政部门相关法规执行。</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6.如乙方身体状况已超出甲方服务范围，乙方代理人接甲方通知后应及时联系转院或委托甲方协助转院。乙方及其代理人要求继续留住甲方处的，如因此发生不良后果，甲方不承担责任。转院费用由乙方承担。</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九、乙方需向甲方支付如下费用。伙食费、护理费等费用可以随物价上涨及乙方护理等级的改变而作相应的调整。收费调整时，甲方须提前一个月通知乙方代理人。乙方所用的医药费用，按实际发生额随时收取。按月计算的费用以半个月为结算单位：不足半个月按半个月结算，超过半个月按一个月结算。老人临终服务费用为_____元/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1、一次性入住费_____元。</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2、床位费、伙食费、护理费三项合计每月_____元。支付方式：__________</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3、医疗备用金_____元。</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4、空调</w:t>
      </w:r>
      <w:r>
        <w:rPr>
          <w:rFonts w:ascii="Tahoma" w:hAnsi="Tahoma" w:cs="Tahoma"/>
          <w:color w:val="333333"/>
        </w:rPr>
        <w:fldChar w:fldCharType="begin"/>
      </w:r>
      <w:r>
        <w:rPr>
          <w:rFonts w:ascii="Tahoma" w:hAnsi="Tahoma" w:cs="Tahoma"/>
          <w:color w:val="333333"/>
        </w:rPr>
        <w:instrText xml:space="preserve"> HYPERLINK "https://www.66law.cn/topic2010/qnfsqbz/" \t "_blank" \o "取暖费" </w:instrText>
      </w:r>
      <w:r>
        <w:rPr>
          <w:rFonts w:ascii="Tahoma" w:hAnsi="Tahoma" w:cs="Tahoma"/>
          <w:color w:val="333333"/>
        </w:rPr>
        <w:fldChar w:fldCharType="separate"/>
      </w:r>
      <w:r>
        <w:rPr>
          <w:rFonts w:ascii="Tahoma" w:hAnsi="Tahoma" w:cs="Tahoma"/>
          <w:color w:val="333333"/>
        </w:rPr>
        <w:t>取暖费</w:t>
      </w:r>
      <w:r>
        <w:rPr>
          <w:rFonts w:ascii="Tahoma" w:hAnsi="Tahoma" w:cs="Tahoma"/>
          <w:color w:val="333333"/>
        </w:rPr>
        <w:fldChar w:fldCharType="end"/>
      </w:r>
      <w:r>
        <w:rPr>
          <w:rFonts w:ascii="Tahoma" w:hAnsi="Tahoma" w:cs="Tahoma"/>
          <w:color w:val="333333"/>
        </w:rPr>
        <w:t>_____元。</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5、</w:t>
      </w:r>
      <w:r>
        <w:rPr>
          <w:rFonts w:ascii="Tahoma" w:hAnsi="Tahoma" w:cs="Tahoma"/>
          <w:color w:val="333333"/>
        </w:rPr>
        <w:fldChar w:fldCharType="begin"/>
      </w:r>
      <w:r>
        <w:rPr>
          <w:rFonts w:ascii="Tahoma" w:hAnsi="Tahoma" w:cs="Tahoma"/>
          <w:color w:val="333333"/>
        </w:rPr>
        <w:instrText xml:space="preserve"> HYPERLINK "https://www.66law.cn/laws/579824.aspx" \t "_blank" \o "电费" </w:instrText>
      </w:r>
      <w:r>
        <w:rPr>
          <w:rFonts w:ascii="Tahoma" w:hAnsi="Tahoma" w:cs="Tahoma"/>
          <w:color w:val="333333"/>
        </w:rPr>
        <w:fldChar w:fldCharType="separate"/>
      </w:r>
      <w:r>
        <w:rPr>
          <w:rFonts w:ascii="Tahoma" w:hAnsi="Tahoma" w:cs="Tahoma"/>
          <w:color w:val="333333"/>
        </w:rPr>
        <w:t>电费</w:t>
      </w:r>
      <w:r>
        <w:rPr>
          <w:rFonts w:ascii="Tahoma" w:hAnsi="Tahoma" w:cs="Tahoma"/>
          <w:color w:val="333333"/>
        </w:rPr>
        <w:fldChar w:fldCharType="end"/>
      </w:r>
      <w:r>
        <w:rPr>
          <w:rFonts w:ascii="Tahoma" w:hAnsi="Tahoma" w:cs="Tahoma"/>
          <w:color w:val="333333"/>
        </w:rPr>
        <w:t>(指自带家用电器并经甲方同意)根据家电功率核定每月_____元。</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6、预交小额支出备用金_____元。</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首次交纳款项合计大写人民币：__________</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十、本协议执行期间为：__________年_____月_____日至__________年_____月_____日。协议期满时双方要结清所有费用。协议期满结清费用后，双方的权利和义务随之消灭。乙方需继续入住的，经双方协商，重新签订协议。协议期间乙方身故的，本协议自然终止。</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十一、如出现以下情况甲方可单方解除协议。协议解除后，甲方应按规定退还尚未发生但已预交的费用。</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1、甲方认为乙方的身体状况超出了甲方的护理能力;</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2、乙方患传染病、精神病等不适合群居的疾病;</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3、乙方有过度暴力、自残、</w:t>
      </w:r>
      <w:r>
        <w:rPr>
          <w:rFonts w:ascii="Tahoma" w:hAnsi="Tahoma" w:cs="Tahoma"/>
          <w:color w:val="333333"/>
        </w:rPr>
        <w:fldChar w:fldCharType="begin"/>
      </w:r>
      <w:r>
        <w:rPr>
          <w:rFonts w:ascii="Tahoma" w:hAnsi="Tahoma" w:cs="Tahoma"/>
          <w:color w:val="333333"/>
        </w:rPr>
        <w:instrText xml:space="preserve"> HYPERLINK "https://www.66law.cn/special/daoqiez/" \t "_blank" \o "盗窃" </w:instrText>
      </w:r>
      <w:r>
        <w:rPr>
          <w:rFonts w:ascii="Tahoma" w:hAnsi="Tahoma" w:cs="Tahoma"/>
          <w:color w:val="333333"/>
        </w:rPr>
        <w:fldChar w:fldCharType="separate"/>
      </w:r>
      <w:r>
        <w:rPr>
          <w:rFonts w:ascii="Tahoma" w:hAnsi="Tahoma" w:cs="Tahoma"/>
          <w:color w:val="333333"/>
        </w:rPr>
        <w:t>盗窃</w:t>
      </w:r>
      <w:r>
        <w:rPr>
          <w:rFonts w:ascii="Tahoma" w:hAnsi="Tahoma" w:cs="Tahoma"/>
          <w:color w:val="333333"/>
        </w:rPr>
        <w:fldChar w:fldCharType="end"/>
      </w:r>
      <w:r>
        <w:rPr>
          <w:rFonts w:ascii="Tahoma" w:hAnsi="Tahoma" w:cs="Tahoma"/>
          <w:color w:val="333333"/>
        </w:rPr>
        <w:t>、诈骗倾向或其他严重不良嗜好，并有多名老人投诉;</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4、乙方涉嫌刑事犯罪;损害社会公共利益;</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5、乙方未按时缴纳有关费用或</w:t>
      </w:r>
      <w:r>
        <w:rPr>
          <w:rFonts w:ascii="Tahoma" w:hAnsi="Tahoma" w:cs="Tahoma"/>
          <w:color w:val="333333"/>
        </w:rPr>
        <w:fldChar w:fldCharType="begin"/>
      </w:r>
      <w:r>
        <w:rPr>
          <w:rFonts w:ascii="Tahoma" w:hAnsi="Tahoma" w:cs="Tahoma"/>
          <w:color w:val="333333"/>
        </w:rPr>
        <w:instrText xml:space="preserve"> HYPERLINK "https://www.66law.cn/special/peichangjin/" \t "_blank" \o "赔偿金" </w:instrText>
      </w:r>
      <w:r>
        <w:rPr>
          <w:rFonts w:ascii="Tahoma" w:hAnsi="Tahoma" w:cs="Tahoma"/>
          <w:color w:val="333333"/>
        </w:rPr>
        <w:fldChar w:fldCharType="separate"/>
      </w:r>
      <w:r>
        <w:rPr>
          <w:rFonts w:ascii="Tahoma" w:hAnsi="Tahoma" w:cs="Tahoma"/>
          <w:color w:val="333333"/>
        </w:rPr>
        <w:t>赔偿金</w:t>
      </w:r>
      <w:r>
        <w:rPr>
          <w:rFonts w:ascii="Tahoma" w:hAnsi="Tahoma" w:cs="Tahoma"/>
          <w:color w:val="333333"/>
        </w:rPr>
        <w:fldChar w:fldCharType="end"/>
      </w:r>
      <w:r>
        <w:rPr>
          <w:rFonts w:ascii="Tahoma" w:hAnsi="Tahoma" w:cs="Tahoma"/>
          <w:color w:val="333333"/>
        </w:rPr>
        <w:t>;</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6、乙方不遵守甲方规章，对甲方工作产生严重干扰。</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十二、乙方如住院治疗或甲方违反本协议中的甲方义务，乙方可解除协议。</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协议解除后，甲方应退还乙方尚未发生但已预交的费用。如乙方因其他原因</w:t>
      </w:r>
      <w:r>
        <w:rPr>
          <w:rFonts w:ascii="Tahoma" w:hAnsi="Tahoma" w:cs="Tahoma"/>
          <w:color w:val="333333"/>
        </w:rPr>
        <w:fldChar w:fldCharType="begin"/>
      </w:r>
      <w:r>
        <w:rPr>
          <w:rFonts w:ascii="Tahoma" w:hAnsi="Tahoma" w:cs="Tahoma"/>
          <w:color w:val="333333"/>
        </w:rPr>
        <w:instrText xml:space="preserve"> HYPERLINK "https://www.66law.cn/laws/122846.aspx" \t "_blank" \o "解除合同" </w:instrText>
      </w:r>
      <w:r>
        <w:rPr>
          <w:rFonts w:ascii="Tahoma" w:hAnsi="Tahoma" w:cs="Tahoma"/>
          <w:color w:val="333333"/>
        </w:rPr>
        <w:fldChar w:fldCharType="separate"/>
      </w:r>
      <w:r>
        <w:rPr>
          <w:rFonts w:ascii="Tahoma" w:hAnsi="Tahoma" w:cs="Tahoma"/>
          <w:color w:val="333333"/>
        </w:rPr>
        <w:t>解除合同</w:t>
      </w:r>
      <w:r>
        <w:rPr>
          <w:rFonts w:ascii="Tahoma" w:hAnsi="Tahoma" w:cs="Tahoma"/>
          <w:color w:val="333333"/>
        </w:rPr>
        <w:fldChar w:fldCharType="end"/>
      </w:r>
      <w:r>
        <w:rPr>
          <w:rFonts w:ascii="Tahoma" w:hAnsi="Tahoma" w:cs="Tahoma"/>
          <w:color w:val="333333"/>
        </w:rPr>
        <w:t>，除医疗备用金外，已交费用不予退还。</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十三、双方在履行本协议过程中发生纠纷时，由当事人协商解决。协商不成的，应依法向甲方所在地人民</w:t>
      </w:r>
      <w:r>
        <w:rPr>
          <w:rFonts w:ascii="Tahoma" w:hAnsi="Tahoma" w:cs="Tahoma"/>
          <w:color w:val="333333"/>
        </w:rPr>
        <w:fldChar w:fldCharType="begin"/>
      </w:r>
      <w:r>
        <w:rPr>
          <w:rFonts w:ascii="Tahoma" w:hAnsi="Tahoma" w:cs="Tahoma"/>
          <w:color w:val="333333"/>
        </w:rPr>
        <w:instrText xml:space="preserve"> HYPERLINK "https://www.66law.cn/special/fayuan/" \t "_blank" \o "法院" </w:instrText>
      </w:r>
      <w:r>
        <w:rPr>
          <w:rFonts w:ascii="Tahoma" w:hAnsi="Tahoma" w:cs="Tahoma"/>
          <w:color w:val="333333"/>
        </w:rPr>
        <w:fldChar w:fldCharType="separate"/>
      </w:r>
      <w:r>
        <w:rPr>
          <w:rFonts w:ascii="Tahoma" w:hAnsi="Tahoma" w:cs="Tahoma"/>
          <w:color w:val="333333"/>
        </w:rPr>
        <w:t>法院</w:t>
      </w:r>
      <w:r>
        <w:rPr>
          <w:rFonts w:ascii="Tahoma" w:hAnsi="Tahoma" w:cs="Tahoma"/>
          <w:color w:val="333333"/>
        </w:rPr>
        <w:fldChar w:fldCharType="end"/>
      </w:r>
      <w:r>
        <w:rPr>
          <w:rFonts w:ascii="Tahoma" w:hAnsi="Tahoma" w:cs="Tahoma"/>
          <w:color w:val="333333"/>
        </w:rPr>
        <w:t>提起诉讼。</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十四、本协议正本一式二份，甲乙双方各执一份，具同等效力。本协议未尽事宜，由双方协商，另订补充条款。</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甲方：</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法定代表人：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乙方：</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乙方代理人：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__________年_____月_____日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65"/>
    <w:rsid w:val="00005133"/>
    <w:rsid w:val="0000638A"/>
    <w:rsid w:val="00012336"/>
    <w:rsid w:val="000167E2"/>
    <w:rsid w:val="000322D3"/>
    <w:rsid w:val="00033937"/>
    <w:rsid w:val="000554D5"/>
    <w:rsid w:val="000562CE"/>
    <w:rsid w:val="00066248"/>
    <w:rsid w:val="00094E24"/>
    <w:rsid w:val="000A16DD"/>
    <w:rsid w:val="000A1BA6"/>
    <w:rsid w:val="000C3C57"/>
    <w:rsid w:val="000D0981"/>
    <w:rsid w:val="000D1B17"/>
    <w:rsid w:val="001370A2"/>
    <w:rsid w:val="001455C9"/>
    <w:rsid w:val="00161BAF"/>
    <w:rsid w:val="001703DE"/>
    <w:rsid w:val="00170870"/>
    <w:rsid w:val="001715B7"/>
    <w:rsid w:val="00173A6D"/>
    <w:rsid w:val="00182875"/>
    <w:rsid w:val="00183D8D"/>
    <w:rsid w:val="001B5969"/>
    <w:rsid w:val="001F7B8F"/>
    <w:rsid w:val="00203AB4"/>
    <w:rsid w:val="00206476"/>
    <w:rsid w:val="002212C9"/>
    <w:rsid w:val="00226B49"/>
    <w:rsid w:val="002409F6"/>
    <w:rsid w:val="002914E3"/>
    <w:rsid w:val="002B05C6"/>
    <w:rsid w:val="0030064C"/>
    <w:rsid w:val="00372DD5"/>
    <w:rsid w:val="003741AD"/>
    <w:rsid w:val="00393780"/>
    <w:rsid w:val="003B05F0"/>
    <w:rsid w:val="003D2326"/>
    <w:rsid w:val="003D4AA9"/>
    <w:rsid w:val="003D78D0"/>
    <w:rsid w:val="003E7F93"/>
    <w:rsid w:val="00407A4C"/>
    <w:rsid w:val="004202C8"/>
    <w:rsid w:val="0043441F"/>
    <w:rsid w:val="00434567"/>
    <w:rsid w:val="00446885"/>
    <w:rsid w:val="00450A58"/>
    <w:rsid w:val="004659F4"/>
    <w:rsid w:val="004A76E3"/>
    <w:rsid w:val="00557C03"/>
    <w:rsid w:val="00576577"/>
    <w:rsid w:val="005A5866"/>
    <w:rsid w:val="005C1651"/>
    <w:rsid w:val="005D11B7"/>
    <w:rsid w:val="00604C96"/>
    <w:rsid w:val="00612A4C"/>
    <w:rsid w:val="00617962"/>
    <w:rsid w:val="00634DBB"/>
    <w:rsid w:val="00641F32"/>
    <w:rsid w:val="00671EAD"/>
    <w:rsid w:val="006D438E"/>
    <w:rsid w:val="006E0B9F"/>
    <w:rsid w:val="006E49C2"/>
    <w:rsid w:val="006F0913"/>
    <w:rsid w:val="007224AF"/>
    <w:rsid w:val="0072701C"/>
    <w:rsid w:val="007273EC"/>
    <w:rsid w:val="007339D8"/>
    <w:rsid w:val="00737D95"/>
    <w:rsid w:val="00774B60"/>
    <w:rsid w:val="007826B3"/>
    <w:rsid w:val="00785780"/>
    <w:rsid w:val="00792E79"/>
    <w:rsid w:val="00794211"/>
    <w:rsid w:val="00797ED0"/>
    <w:rsid w:val="007B3303"/>
    <w:rsid w:val="007D56DE"/>
    <w:rsid w:val="00807833"/>
    <w:rsid w:val="00840764"/>
    <w:rsid w:val="00857E79"/>
    <w:rsid w:val="00865395"/>
    <w:rsid w:val="00876FA1"/>
    <w:rsid w:val="008C1176"/>
    <w:rsid w:val="008D0F81"/>
    <w:rsid w:val="008D6EFB"/>
    <w:rsid w:val="008E7948"/>
    <w:rsid w:val="009048D3"/>
    <w:rsid w:val="00916F3A"/>
    <w:rsid w:val="0093027D"/>
    <w:rsid w:val="00932CBE"/>
    <w:rsid w:val="009636AE"/>
    <w:rsid w:val="009668C5"/>
    <w:rsid w:val="00967E7C"/>
    <w:rsid w:val="00995238"/>
    <w:rsid w:val="009E1650"/>
    <w:rsid w:val="009E6717"/>
    <w:rsid w:val="009F3343"/>
    <w:rsid w:val="00A0768F"/>
    <w:rsid w:val="00A302EC"/>
    <w:rsid w:val="00A65DB0"/>
    <w:rsid w:val="00A85071"/>
    <w:rsid w:val="00AA7631"/>
    <w:rsid w:val="00B053F1"/>
    <w:rsid w:val="00B07675"/>
    <w:rsid w:val="00B2580E"/>
    <w:rsid w:val="00B2758E"/>
    <w:rsid w:val="00B31FCE"/>
    <w:rsid w:val="00B36F92"/>
    <w:rsid w:val="00B40996"/>
    <w:rsid w:val="00B57DA1"/>
    <w:rsid w:val="00B67900"/>
    <w:rsid w:val="00B80AB1"/>
    <w:rsid w:val="00B82310"/>
    <w:rsid w:val="00B85170"/>
    <w:rsid w:val="00BC7DF6"/>
    <w:rsid w:val="00BD198F"/>
    <w:rsid w:val="00BD4A82"/>
    <w:rsid w:val="00BE1214"/>
    <w:rsid w:val="00BE1AA7"/>
    <w:rsid w:val="00BF36D1"/>
    <w:rsid w:val="00C42E89"/>
    <w:rsid w:val="00C81722"/>
    <w:rsid w:val="00C83A35"/>
    <w:rsid w:val="00C86A48"/>
    <w:rsid w:val="00CA5844"/>
    <w:rsid w:val="00CA5D3E"/>
    <w:rsid w:val="00CC4DEB"/>
    <w:rsid w:val="00CD3A46"/>
    <w:rsid w:val="00CE6963"/>
    <w:rsid w:val="00D30072"/>
    <w:rsid w:val="00D52B77"/>
    <w:rsid w:val="00D55365"/>
    <w:rsid w:val="00D566BD"/>
    <w:rsid w:val="00D6297A"/>
    <w:rsid w:val="00D72861"/>
    <w:rsid w:val="00D74958"/>
    <w:rsid w:val="00D907C3"/>
    <w:rsid w:val="00DB0134"/>
    <w:rsid w:val="00DC00C6"/>
    <w:rsid w:val="00DD1D03"/>
    <w:rsid w:val="00E50CCE"/>
    <w:rsid w:val="00E64304"/>
    <w:rsid w:val="00EB4ADE"/>
    <w:rsid w:val="00EB5655"/>
    <w:rsid w:val="00ED5B27"/>
    <w:rsid w:val="00EF6253"/>
    <w:rsid w:val="00F156F2"/>
    <w:rsid w:val="00F54A55"/>
    <w:rsid w:val="00F70903"/>
    <w:rsid w:val="00F7793B"/>
    <w:rsid w:val="00FB3FDC"/>
    <w:rsid w:val="00FE1A9A"/>
    <w:rsid w:val="00FE50BB"/>
    <w:rsid w:val="00FF1D5E"/>
    <w:rsid w:val="4B706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590</Words>
  <Characters>3366</Characters>
  <Lines>28</Lines>
  <Paragraphs>7</Paragraphs>
  <TotalTime>1</TotalTime>
  <ScaleCrop>false</ScaleCrop>
  <LinksUpToDate>false</LinksUpToDate>
  <CharactersWithSpaces>3949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2020-05-22T09:11:00Z</dcterms:created>
  <dc:creator>mayn</dc:creator>
  <cp:lastModifiedBy>XXX</cp:lastModifiedBy>
  <dcterms:modified xsi:type="dcterms:W3CDTF">2020-08-28T02:03:15Z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