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hint="eastAsia"/>
          <w:b/>
          <w:bCs/>
          <w:sz w:val="52"/>
          <w:szCs w:val="52"/>
        </w:rPr>
      </w:pPr>
      <w:bookmarkStart w:id="0" w:name="_GoBack"/>
      <w:r>
        <w:rPr>
          <w:rFonts w:hint="eastAsia"/>
          <w:b/>
          <w:bCs/>
          <w:sz w:val="52"/>
          <w:szCs w:val="52"/>
        </w:rPr>
        <w:t>润骨油购销合同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　　供方（甲方）：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合同编号：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需方（乙方）：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签订日期： 20 年 月 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一、 名称、型号、规格、制造单位及金额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二、质量要求技术标准：按国家及行业相关标准生产制造。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　　三、交（提）货地点：陕西省xxxx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四、供货日期：付款之日起10个工作日内货到现场。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五、验收标准、方法及提出异议期限：按照甲乙双方签订的品牌、型号进行验收。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六、供货方式：供方汽车运输或发物流到需方指定地方。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七、付款方式：签订合同后5个工作日内需方将货款汇至供方帐户，供方开具增值税发票（价格包含运输费）。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八、供需双方违约责任：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一）需方职责：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1）负责确认供货计划传达。如因没能及时予以供方确认发货而延误到货时间，由此产生的责任由需方承担。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2）负责到达货物的数量清点及签收。非产品本身质量问题，不得无故拒收。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如拖延签收，需支付货物存储费或短途运输费，收货时应详细检查包装及产品是否有破损，如有破损现象可暂时拒绝签收，应及时与供方联系，由供方与物流公司协商解决，如签收后提出包装及产品有破损现象一切责任由需方自行承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3）需方企业进行破产清算、企业重组、企业改制、企业产权买卖或被工商、税务等国家行政部门依法查扣的，一切造成场站或公司不能运行的情况下，都需提前15日通知供方，并通知供方进行结算，并不可推卸合同效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二）供方职责：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1）确保及时组织发货，根据合同约定的运输方式，确保按需方要求供货，如遇不可抗力的因素例如：洪水、台风、大雾除外、政治影响、国家道路封闭等除外。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2）负责严格把好质量关，如出现质量问题，供方负责无偿调换。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九、解决合同违约方式：在合同约定履行期间，如发生争议，在不影响需方生产的前提下，双方采取协商解决，若协商不成，可向供方所在地人民法院诉讼解决。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十、合同有效期：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1）本合同供需双方盖章、签字后生效。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2）本合同一式二份，双方各执一份，具有同等法律效力。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甲方：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乙方：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</w:pPr>
      <w:r>
        <w:rPr>
          <w:rFonts w:hint="eastAsia"/>
        </w:rPr>
        <w:t>　　年月日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A7F04"/>
    <w:rsid w:val="1D3A7F04"/>
    <w:rsid w:val="59E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2020-09-09T10:11:00Z</dcterms:created>
  <dc:creator>XXX</dc:creator>
  <cp:lastModifiedBy>XXX</cp:lastModifiedBy>
  <dcterms:modified xsi:type="dcterms:W3CDTF">2020-09-10T10:07:33Z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