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bookmarkStart w:id="0" w:name="_GoBack"/>
      <w:r>
        <w:rPr>
          <w:rFonts w:hint="eastAsia" w:ascii="黑体" w:hAnsi="黑体" w:eastAsia="黑体"/>
          <w:b/>
          <w:sz w:val="52"/>
          <w:lang w:val="en-US" w:eastAsia="zh-CN"/>
        </w:rPr>
        <w:t>产品</w:t>
      </w:r>
      <w:r>
        <w:rPr>
          <w:rFonts w:hint="eastAsia" w:ascii="黑体" w:hAnsi="黑体" w:eastAsia="黑体"/>
          <w:b/>
          <w:sz w:val="52"/>
        </w:rPr>
        <w:t>购销合同</w:t>
      </w:r>
    </w:p>
    <w:bookmarkEnd w:id="0"/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销货方：________（以下简称甲方）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购货方：________（以下简称乙方）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签约时间：_____________________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签约地点：_____________________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第一条　经购销双方协商交易活动，必须履行本合同条款。具体品类（种），需签订要货成交单，并作为本购销合同的附件；本合同中的未尽事宜经双方协商需补充的条款可另附，亦视为合同附件。合同附件与本合同具有同等效力。经双方确认的往来信函、传真、电子邮件等，将作为本合同的组成部分，具有合同的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签订成交单，除上级规定按计划分配成交外，其余商品一律采取自由选购，看样成交的方式。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第二条　合同签订后，不得擅自变更和解除。如甲方遇不可抗拒的原因，确实无法履行合同；乙方因市场发生骤变或不能防止的原因，经双方协商同意后，可予变更或解除合同。但提出方应提前通知对方，并将“合同变更通知单”寄给对方，办理变更或解除合同的手续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按乙方指定花色、品种、规格生产的商品，在安排生产后，双方都需严格执行合同。如需变更，由此而产生的损失，乙方负担；如甲方不能按期、按质、按量按指定要求履行合同，其损失，甲方负担。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第三条　成交单中的商品价格，由双方当事人商议决定，或以国家定价决定。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在签订合同时，确定价格有困难，可以暂定价格成交，上下幅度双方商定。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国家定价的商品，在合同规定的交（提）货期限内，如遇国家或地方行政部门调整价格，按交货（指运出）时的价格执行。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逾期交货的，如遇价格上调时，按原价执行；遇价格下调时，按新价执行。逾期提货的，遇价格上调时，按新价执行，遇价格下调时，按原价执行。由于调整价格而发生的差价，购销双方另行结算。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第四条　运输方式及运输费用等费用，由双方当事人协商决定。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第五条　各类商品质量标准，甲方严格执行合同规定的质量标准，保证商品质量。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第六条　商品包装，必须牢固，甲方应保障商品在运输途中的安全。乙方对商品包装有特殊要求，双方应具体合同中注明，增加的包装费用，由乙方负担。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第七条　商品调拨，应做到均衡、及时。对合同期内的商品可考虑按3∶3∶4的比例分批发货；季节性商品按承运部门所规定的最迟、最早日期一次发货；当令商品，零配件和数量较少的品种，可一次发货。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第八条　对有有效期限的商品，其有效期在2／3以上的，甲方可以发货；有效期在2／3以下的，甲方应征得乙方同意后才能发货。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第九条　甲方应按乙方确定的合理运输路线、工具、到达站（港）委托承运单位发运，力求装足容量或吨位，以节约费用。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如一方需要变更运输路线、工具、到达站时，应及时通知对方，并进行协商，取得一致意见后，再办理发运，由此而影响合同期限，不以违约处理。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第十条　商品从到达承运部门时起，所有权即属乙方。在运输途中发生的丢失、缺少、残损等责任事故，由乙方负责向承运部门交涉赔偿，需要甲方协助时，甲方应积极提供有关资料。乙方在接收商品时发现问题，应及时向承运部门索取规定的记录和证明并立即详细检查，及时向有关责任方提出索赔；若因有关单据未能随货同行，货到后，乙方可先向承运部门具结接收，同时立即通知甲方，甲方在接到通知后5日内答复；属于多发、错运商品，乙方应做好详细记录，妥为保管，收货后10日内通知甲方，不能自行动用，因此而发生的一切费用由甲方负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第十一条　商品的外包装完整，发现溢缺、残损串错和商品质量等问题，在货到半年内（贵重商品在7天内），责任确属甲方的，乙方可向甲方提出查询。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发现商品霉烂变质，应在30天内通知甲方，经双方共同研究，明确责任，损失由责任方负担。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接收进口商品和外贸库存转内销的商品，因关系到外贸查询，查询期为乙方收货后的60天，逾期甲方不再受理。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向甲方提出查询时，应填写“查询单”，一货一单，不要混列。查询单的内容应包括唛头、品名、规格、单价、装箱单、开单日期、到货日期、溢缺数量、残损程度、合同号码、生产厂名、调拨单号等资料，并保留实物；甲方接到“查询单”后，10日内作出答复，要在30天内处理完毕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为减少部分查询业务，凡一张调拨单所列一个品种损溢在2元以下、残损在5元以下均不做查询处理（零件除外）。对笨重商品的查询（如缝纫机头、部件等的残品）乙方将残品直接寄运工厂，查询单寄交甲方并在单上注明寄运日期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第十二条　商品货款、运杂费等款项的结算，购销双方应按中国人民银行结算办法的规定，商定适宜的结算方式，及时妥善办理。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货款结算中，要遵守结算纪律，坚持“钱货两清”原则，分期付款应在成交单上注明。有固定购销关系的国营、供销合作社商业企业，异地货款结算可采用“托收承付”结算方式；对情况不明的交易单位，可采用信用证结算方式，或先收款后付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第十三条　甲、乙双方的任何一方有违约行为的，应负违约责任并向对方支付违约金。因违约使对方遭受损失的，如违约金不足以抵补损失时，还应支付赔偿金以补偿其差额。如违约金过分高于或者低于造成的损失的，当事人可以请求人民法院或者仲裁机构予以适当减少或者增加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1．甲、乙两方所签订的具体合同要求，一方未能履行或未能完全履行合同时，应向对方支付违约合同货款总值______％的违约金。但遇双方协商办理变更或解除合同手续的，不按违约处理。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．自提商品，甲方未能按期发货，应负逾期交货责任，并承担乙方因此而支付的实际费用；乙方未按期提货，应按中国人民银行有关延期付款的规定，按逾期提货部分货款总值计算，向甲方偿付逾期提货的违约金，并承担甲方实际支付的保管费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3．甲方提前交货和多交、错发货而造成的乙方在代保管期内实际支付的费用，应由甲方负担，乙方逾期付款的，应按照人民银行有关逾期付款的规定，向甲方偿付逾期付款违约金。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4．对应偿付的违约金，赔偿金，保管、保养费用和各种经济损失，应在明确责任后，10天内主动汇给对方，否则，按逾期付款处理，但任何一方不得自行用扣发货物或扣付货款充抵。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第十四条　甲、乙两方履行合同，发生纠纷时，应及时协商解决，协商不成时，任何一方均可向仲裁机构申请仲裁或向人民法院起诉。（两者选一）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第十五条　本合同一式4份，甲、乙两方各执2份，并送交当地人民银行及有关部门，监督执行。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第十六条　本合同（协议）双方签章，依法生效，有效期为1年，期满双方如无异议，合同自动延长。凡涉及日期的，按收件人签收日期和邮局戳记日期为准。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开户银行：________________　　开户银行：__________________帐号：____________________　　帐号：______________________地址：____________________　　地址：______________________传真：____________________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传真：______________________电话：____________________　　电话：______________________销货方（甲方）签章：____   购货方（乙方）签章：________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_______年____月_____日                 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D"/>
    <w:rsid w:val="00030134"/>
    <w:rsid w:val="00045AB5"/>
    <w:rsid w:val="00426294"/>
    <w:rsid w:val="007570C2"/>
    <w:rsid w:val="007D4BBC"/>
    <w:rsid w:val="0083447A"/>
    <w:rsid w:val="0092612B"/>
    <w:rsid w:val="00A249CC"/>
    <w:rsid w:val="00AF3664"/>
    <w:rsid w:val="00B26BB3"/>
    <w:rsid w:val="00BB5DE7"/>
    <w:rsid w:val="00C240CA"/>
    <w:rsid w:val="00F51CA8"/>
    <w:rsid w:val="00FB19ED"/>
    <w:rsid w:val="16ED1D55"/>
    <w:rsid w:val="7CF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uiPriority w:val="99"/>
    <w:pPr>
      <w:jc w:val="center"/>
    </w:pPr>
  </w:style>
  <w:style w:type="paragraph" w:customStyle="1" w:styleId="60">
    <w:name w:val="hzh5"/>
    <w:basedOn w:val="1"/>
    <w:semiHidden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460</Words>
  <Characters>2628</Characters>
  <Lines>21</Lines>
  <Paragraphs>6</Paragraphs>
  <TotalTime>3</TotalTime>
  <ScaleCrop>false</ScaleCrop>
  <LinksUpToDate>false</LinksUpToDate>
  <CharactersWithSpaces>3082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dcterms:created xsi:type="dcterms:W3CDTF">2018-11-28T17:52:00Z</dcterms:created>
  <dcterms:modified xsi:type="dcterms:W3CDTF">2020-09-10T09:40:15Z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