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int="eastAsia" w:ascii="黑体" w:hAnsi="黑体" w:eastAsia="黑体" w:cs="宋体"/>
          <w:b/>
          <w:color w:val="000000"/>
          <w:sz w:val="4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二手商品房产购销合同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甲乙双方为购销________渡假村商品房事宜，经洽商签订合同条款如下，以便共同遵守。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一、乙方向甲方购买座落在________渡假村________组团内________楼房________栋。建筑面积为________平方米。其面积以________省《建筑面积计算规则》为准。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二、商品房售价为人民币________元。其中包括配套的配电室、临时锅炉房、道路、绿化等工程设施的费用，但不包括建筑税和公证费。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三、付款办法：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预购房屋按房屋暂定价先付购房款40%，计人民币________元，（其中10%为定金）待房屋建设工作量完成一半时再预付30%.房屋竣工交付乙方时按实际售价结清尾款。房屋建筑税款由甲方代收代缴。 四、交房时间：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甲方应于____年____月将验收合格的房屋交付乙方。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五、乙方在接到甲方接房通知后的十天内将购房款结清。届时乙方若不能验收接管时，须委托甲方代管，并付甲方代管费（按房价的万分之一/日计取）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六、乙方从接管所购房屋之日起，甲方按照国家规定，对房屋质量问题实行保修（土建工程保修一年，水电半年，暖气一个采暖期）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七、违约责任：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1.本合同生效后，如乙方违约，乙方已缴定金不退；如甲方违约，则应双倍退还定金。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.甲方如不能按期交付乙方所购房屋时（除人力不可抗拒原因外），每逾期一天，甲方向乙方承担应交房屋售价万分之一的罚金。甲方通过努力交付房屋，乙方又同意提前接管时，以同等条件由乙方付给甲方作为奖励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八、乙方需要安装电话，由甲方解决，费用由乙方承担。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九、乙方对所购房屋享有所有权，但必须遵守国家有关房屋管理规定及渡假村管理办法。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十、甲乙双方如在执行本合同过程中发生争执，应首先通过友好协商解决，如双方不能达成一致意见时，应提交有关仲裁机关进行仲裁。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十一、本合同一式九份，正本两份，双方各执一份；副本六份，双方各执三份，正副两本具有同等法律约束力。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十二、本合同双方签字盖章经公证后生效。本合同未尽事宜另行协商。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十三、本合同附件：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1.房屋平面位置及占用土地范围图（略）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2.________渡假村别墅暂行管理方法（略）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甲方：（盖章）　　 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        </w:t>
      </w:r>
      <w:r>
        <w:rPr>
          <w:rFonts w:hint="eastAsia" w:hAnsi="宋体" w:cs="宋体"/>
          <w:color w:val="000000"/>
          <w:sz w:val="28"/>
        </w:rPr>
        <w:t>乙方：（盖章）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代表：　　 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               </w:t>
      </w:r>
      <w:r>
        <w:rPr>
          <w:rFonts w:hint="eastAsia" w:hAnsi="宋体" w:cs="宋体"/>
          <w:color w:val="000000"/>
          <w:sz w:val="28"/>
        </w:rPr>
        <w:t>代表：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地址及电话：　　 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         </w:t>
      </w:r>
      <w:r>
        <w:rPr>
          <w:rFonts w:hint="eastAsia" w:hAnsi="宋体" w:cs="宋体"/>
          <w:color w:val="000000"/>
          <w:sz w:val="28"/>
        </w:rPr>
        <w:t>地址及电话：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开户银行：　　 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           </w:t>
      </w:r>
      <w:r>
        <w:rPr>
          <w:rFonts w:hint="eastAsia" w:hAnsi="宋体" w:cs="宋体"/>
          <w:color w:val="000000"/>
          <w:sz w:val="28"/>
        </w:rPr>
        <w:t>开户银行：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帐号：　　 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               </w:t>
      </w:r>
      <w:r>
        <w:rPr>
          <w:rFonts w:hint="eastAsia" w:hAnsi="宋体" w:cs="宋体"/>
          <w:color w:val="000000"/>
          <w:sz w:val="28"/>
        </w:rPr>
        <w:t>帐号：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____年____月____日 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____年____月____日</w:t>
      </w: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1"/>
    <w:rsid w:val="000740BD"/>
    <w:rsid w:val="00127B59"/>
    <w:rsid w:val="0018098B"/>
    <w:rsid w:val="0029509E"/>
    <w:rsid w:val="00382102"/>
    <w:rsid w:val="004C1D55"/>
    <w:rsid w:val="005B4CE1"/>
    <w:rsid w:val="006853C8"/>
    <w:rsid w:val="00694068"/>
    <w:rsid w:val="006A09D6"/>
    <w:rsid w:val="006F4F9A"/>
    <w:rsid w:val="007D053B"/>
    <w:rsid w:val="00BD36C4"/>
    <w:rsid w:val="00CF0A5C"/>
    <w:rsid w:val="00D17CE0"/>
    <w:rsid w:val="00F13B8E"/>
    <w:rsid w:val="52C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979</Characters>
  <Application>WPS Office_11.1.0.9999_F1E327BC-269C-435d-A152-05C5408002CA</Application>
  <DocSecurity>0</DocSecurity>
  <Lines>8</Lines>
  <Paragraphs>2</Paragraphs>
  <ScaleCrop>false</ScaleCrop>
  <LinksUpToDate>false</LinksUpToDate>
  <CharactersWithSpaces>1148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2018-12-13T19:16:00Z</dcterms:created>
  <dcterms:modified xsi:type="dcterms:W3CDTF">2020-09-10T09:05:43Z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