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jc w:val="center"/>
        <w:textAlignment w:val="auto"/>
        <w:rPr>
          <w:rFonts w:ascii="黑体" w:hAnsi="黑体" w:eastAsia="黑体" w:cs="宋体"/>
          <w:b/>
          <w:color w:val="000000"/>
          <w:sz w:val="48"/>
        </w:rPr>
      </w:pPr>
      <w:sdt>
        <w:sdtPr>
          <w:rPr>
            <w:sz w:val="32"/>
            <w:szCs w:val="32"/>
          </w:rPr>
          <w:id w:val="2131048929"/>
          <w:docPartObj>
            <w:docPartGallery w:val="autotext"/>
          </w:docPartObj>
        </w:sdtPr>
        <w:sdtEndPr>
          <w:rPr>
            <w:rFonts w:asciiTheme="majorHAnsi" w:hAnsiTheme="majorHAnsi" w:eastAsiaTheme="majorEastAsia" w:cstheme="majorBidi"/>
            <w:caps/>
            <w:kern w:val="0"/>
            <w:sz w:val="40"/>
            <w:szCs w:val="22"/>
          </w:rPr>
        </w:sdtEndPr>
        <w:sdtContent>
          <w:r>
            <w:rPr>
              <w:sz w:val="36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0" allowOverlap="1">
                    <wp:simplePos x="0" y="0"/>
                    <wp:positionH relativeFrom="column">
                      <wp:posOffset>-734695</wp:posOffset>
                    </wp:positionH>
                    <wp:positionV relativeFrom="paragraph">
                      <wp:posOffset>-483870</wp:posOffset>
                    </wp:positionV>
                    <wp:extent cx="6800850" cy="9830435"/>
                    <wp:effectExtent l="0" t="0" r="0" b="18415"/>
                    <wp:wrapNone/>
                    <wp:docPr id="385" name="Rectangle 4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378460" y="430530"/>
                              <a:ext cx="6800850" cy="98304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Rectangle 41" o:spid="_x0000_s1026" o:spt="1" style="position:absolute;left:0pt;margin-left:-57.85pt;margin-top:-38.1pt;height:774.05pt;width:535.5pt;z-index:-251656192;mso-width-relative:page;mso-height-relative:page;" fillcolor="#FFFFFF" filled="t" stroked="f" coordsize="21600,21600" o:allowincell="f" o:gfxdata="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ahFCPbAAAADQEAAA8AAAAAAAAAAQAgAAAAIgAAAGRycy9k&#10;b3ducmV2LnhtbFBLAQIUABQAAAAIAIdO4kDmYqRS/wEAANwDAAAOAAAAAAAAAAEAIAAAACoBAABk&#10;cnMvZTJvRG9jLnhtbFBLBQYAAAAABgAGAFkBAACbBQAAAAA=&#10;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sdtContent>
      </w:sdt>
      <w:r>
        <w:rPr>
          <w:rFonts w:hint="eastAsia" w:ascii="黑体" w:hAnsi="黑体" w:eastAsia="黑体" w:cs="宋体"/>
          <w:b/>
          <w:color w:val="000000"/>
          <w:sz w:val="48"/>
        </w:rPr>
        <w:t>橱柜购销合同范本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甲方（经销商）：________________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乙方（订购方）：________________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根据《中华人民共和国合同法》的有关规定，经双方协商一致达成协议如下：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第一条 甲方设计人员上门测量尺寸前，乙方需付定金___________元，此款可抵充货款。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第二条 甲方在测量尺寸后_______天内提供设计图（如需出具效果图的，由双方协商）。乙方根据甲方出具的设计图纸完成厨房基础工程（即天花、墙地砖、水电气布置）后，通知甲方复测并修改图纸。经甲乙双方签字确认的图纸为最后的设计图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第三条 图纸确认后不得随意更改。如有一方需对已确定的设计图进行较大修改，必须征得另一方的同意并经双方签字确认，按实际情况增减费用，安装时间相应顺延。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第四条 付款方式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甲乙双方签字确认后，可选择下列第________种方式付款：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（1）乙方于_____年____月_____日付清全部货款，计人民币_______元，最后根据尺寸（见附件：材料结算清单）具实结算。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（2）乙方与_____年___月___日向甲方预付款的____%，计人民币___元；待甲方送货上门，乙方验收货物后，向甲方支付货款的____%，计人民币____元；最后安装完工后，乙方按照双方签字确认的设计图进行验收，验收合格后，即付清货款的____%余额，计人民币_____元（根据尺寸&lt;见附件：材料结算清单&gt;具实结算）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（3）其他方式：_______________________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第五条 交货期限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甲方应于_____年____月____日前交货，甲方送货安装必须提前____天通知乙方。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第六条 送货、安装及质量保证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甲方承担________________（地区）的运输费用、搬运费用，但乙方所属物业管理部门收费由乙方承担。甲方保证所提供的产品质量1年内包修，终生维护（收取材料费）。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第七条 双方责任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（一）甲方责任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1、乙方支付定金后，甲方没有在约定时间内提供设计图，甲方应向乙方双倍退还定金。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2、甲方应严格根据双方确定的设计图进行加工制造，如因甲方原因导致成品与合同约定不符的，责任由甲方承担。承担方式：___________________.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3、甲方延迟交货的，每延期一天，应按货款总值的_______%向乙方支付逾期交货的违约金_______元。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（二）乙方责任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1、乙方应该自行规范完成厨房基础工程（即天花、墙地砖、水电气布置）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2、如甲方提交设计图后，则不予退还定金。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3、乙方付款后，甲方即开始生产，如乙方提出退货要求，则所付款不退，作为原材料的损耗。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4、乙方逾期付款，每延期一天应按货款总额的_________%承担违约金。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第八条 甲、乙双方如确因不可抗力的原因，不能履行或需延期履行本合同的，应及时通知对方，并说明不能履行或需延期履行的原因。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第九条 本合同在执行中如发生争议，甲、乙双方应协商解决，协商不成时，可按下列第_______种方式解决：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1、提交______仲裁委员会仲裁；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2、依法向人民法院起诉。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第十条 本合同在执行期间，如有未尽事宜，由双方协商，另订附则于本合同之内，所有附则在法律上均与本合同有同等效力。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第十一条 本合同一式_____份，由甲、乙双方各执一份，副本_____份。</w:t>
      </w:r>
    </w:p>
    <w:p>
      <w:pPr>
        <w:pStyle w:val="2"/>
        <w:spacing w:before="312" w:beforeLines="1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甲 方：________________（盖章） 乙 方：______________（盖章）</w:t>
      </w:r>
    </w:p>
    <w:p>
      <w:pPr>
        <w:pStyle w:val="2"/>
        <w:spacing w:before="312" w:beforeLines="1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负责人：________________（盖章）负责人：______________（盖章）</w:t>
      </w:r>
    </w:p>
    <w:p>
      <w:pPr>
        <w:pStyle w:val="2"/>
        <w:spacing w:before="312" w:beforeLines="1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地 址：______________________地 址：______________________</w:t>
      </w:r>
    </w:p>
    <w:p>
      <w:pPr>
        <w:pStyle w:val="2"/>
        <w:spacing w:before="312" w:beforeLines="1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电 话：______________________电 话：______________________</w:t>
      </w:r>
    </w:p>
    <w:p>
      <w:pPr>
        <w:pStyle w:val="2"/>
        <w:spacing w:before="312" w:beforeLines="100"/>
        <w:jc w:val="left"/>
        <w:rPr>
          <w:rFonts w:hAnsi="宋体" w:cs="宋体"/>
          <w:color w:val="000000"/>
          <w:sz w:val="28"/>
        </w:rPr>
      </w:pPr>
      <w:bookmarkStart w:id="0" w:name="_GoBack"/>
      <w:bookmarkEnd w:id="0"/>
      <w:r>
        <w:rPr>
          <w:rFonts w:hint="eastAsia" w:hAnsi="宋体" w:cs="宋体"/>
          <w:color w:val="000000"/>
          <w:sz w:val="28"/>
        </w:rPr>
        <w:t>签定地点：___________________ 签订时间：____________________</w:t>
      </w:r>
    </w:p>
    <w:sectPr>
      <w:footerReference r:id="rId3" w:type="default"/>
      <w:footerReference r:id="rId4" w:type="even"/>
      <w:pgSz w:w="11906" w:h="16838"/>
      <w:pgMar w:top="1440" w:right="1753" w:bottom="1440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1E"/>
    <w:rsid w:val="00022F49"/>
    <w:rsid w:val="00057018"/>
    <w:rsid w:val="000A18C6"/>
    <w:rsid w:val="00180017"/>
    <w:rsid w:val="00280E1E"/>
    <w:rsid w:val="002A198C"/>
    <w:rsid w:val="002E701A"/>
    <w:rsid w:val="003754C2"/>
    <w:rsid w:val="00566F14"/>
    <w:rsid w:val="00675CB7"/>
    <w:rsid w:val="006A7B41"/>
    <w:rsid w:val="00951B18"/>
    <w:rsid w:val="00C12900"/>
    <w:rsid w:val="00CA1F38"/>
    <w:rsid w:val="00D253E9"/>
    <w:rsid w:val="00EA44CC"/>
    <w:rsid w:val="209B3137"/>
    <w:rsid w:val="2FF2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nhideWhenUsed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semiHidden/>
    <w:unhideWhenUsed/>
    <w:uiPriority w:val="99"/>
  </w:style>
  <w:style w:type="character" w:customStyle="1" w:styleId="8">
    <w:name w:val="纯文本 Char"/>
    <w:link w:val="2"/>
    <w:uiPriority w:val="99"/>
    <w:rPr>
      <w:rFonts w:ascii="宋体" w:hAnsi="Courier New" w:eastAsia="宋体" w:cs="Courier New"/>
      <w:szCs w:val="21"/>
    </w:rPr>
  </w:style>
  <w:style w:type="character" w:customStyle="1" w:styleId="9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Char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258</Words>
  <Characters>1473</Characters>
  <Lines>12</Lines>
  <Paragraphs>3</Paragraphs>
  <TotalTime>2</TotalTime>
  <ScaleCrop>false</ScaleCrop>
  <LinksUpToDate>false</LinksUpToDate>
  <CharactersWithSpaces>1728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2018-12-13T17:54:00Z</dcterms:created>
  <dc:creator>mayn</dc:creator>
  <cp:lastModifiedBy>XXX</cp:lastModifiedBy>
  <dcterms:modified xsi:type="dcterms:W3CDTF">2020-09-15T02:49:35Z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