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color w:val="auto"/>
          <w:sz w:val="52"/>
          <w:szCs w:val="52"/>
        </w:rPr>
      </w:pPr>
      <w:r>
        <w:rPr>
          <w:rStyle w:val="5"/>
          <w:rFonts w:hint="eastAsia"/>
          <w:color w:val="auto"/>
          <w:sz w:val="52"/>
          <w:szCs w:val="52"/>
          <w:shd w:val="clear" w:color="auto" w:fill="FFFFFF"/>
          <w:lang w:val="en-US" w:eastAsia="zh-CN"/>
        </w:rPr>
        <w:t>纺织品购销合同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br w:type="textWrapping"/>
      </w:r>
      <w:r>
        <w:rPr>
          <w:rFonts w:hint="eastAsia"/>
        </w:rPr>
        <w:t>　</w:t>
      </w:r>
      <w:r>
        <w:rPr>
          <w:rFonts w:hint="eastAsia"/>
          <w:sz w:val="28"/>
          <w:szCs w:val="28"/>
        </w:rPr>
        <w:t>　销货方：________（以下简称甲方）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购货方：________（以下简称乙方）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签约时间：______________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签约地点：______________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一条经购销双方协商交易活动，必须履行本合同条款。具体品类（种），需签订要货成交单，并作为本购销合同的附件；本合同中的未尽事宜经双方协商需补充的条款可另附协议书，亦视为合同附件。合同附件与本合同具有同等效力。经双方确认的往来信函、传真、电子邮件等，将作为本合同的组成部分，具有合同的效力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签订成交单，除上级规定按计划分配成交外，其余商品一律采取自由选购，看样成交的方式。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二条合同签订后，不得擅自变更和解除。如甲方遇不可抗拒的原因，确实无法履行合同；乙方因市场发生骤变或不能防止的原因，经双方协商同意后，可予变更或解除合同。但提出方应提前通知对方，并将"合同变更通知单"寄给对方，办理变更或解除合同的手续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按乙方指定花色、品种、规格生产的商品，在安排生产后，双方都需严格执行合同。如需变更，由此而产生的损失，乙方负担；如甲方不能按期、按质、按量按指定要求履行合同，其损失，甲方负担。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第三条成交单中的商品价格，由双方当事人商议决定，或以国家定价决定。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在签订合同时，确定价格有困难，可以暂定价格成交，上下幅度双方商定。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国家定价的商品，在合同规定的交（提）货期限内，如遇国家或地方行政部门调整价格，按交货（指运出）时的价格执行。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逾期交货的，如遇价格上调时，按原价执行；遇价格下调时，按新价执行。逾期提货的，遇价格上调时，按新价执行，遇价格下调时，按原价执行。由于调整价格而发生的差价，购销双方另行结算。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第四条运输方式及运输费用等费用，由双方当事人协商决定。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第五条各类商品质量标准，甲方严格执行合同规定的质量标准，保证商品质量。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第六条商品包装，必须牢固，甲方应保障商品在运输途中的安全。乙方对商品包装有特殊要求，双方应具体合同中注明，增加的包装费用，由乙方负担。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第七条商品调拨，应做到均衡、及时。对合同期内的商品可考虑按３∶３∶４的比例分批发货；季节性商品按承运部门所规定的最迟、最早日期一次发货；当令商品，零配件和数量较少的品种，可一次发货。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第八条对有有效期限的商品，其有效期在２／３以上的，甲方可以发货；有效期在２／３以下的，甲方应征得乙方同意后才能发货。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第九条甲方应按乙方确定的合理运输路线、工具、到达站（港）委托承运单位发运，力求装足容量或吨位，以节约费用。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如一方需要变更运输路线、工具、到达站时，应及时通知对方，并进行协商，取得一致意见后，再办理发运，由此而影响合同期限，不以违约处理。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条商品从到达承运部门时起，所有权即属乙方。在运输途中发生的丢失、缺少、残损等责任事故，由乙方负责向承运部门交涉赔偿，需要甲方协助时，甲方应积极提供有关资料。乙方在接收商品时发现问题，应及时向承运部门索取规定的记录和证明并立即详细检查，及时向有关责任方提出索赔；若因有关单据未能随货同行，货到后，乙方可先向承运部门具结接收，同时立即通知甲方，甲方在接到通知后５日内答复；属于多发、错运商品，乙方应做好详细记录，妥为保管，收货后１０日内通知甲方，不能自行动用，因此而发生的一切费用由甲方负担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第十一条商品的外包装完整，发现溢缺、残损串错和商品质量等问题，在货到半年内（贵重商品在７天内），责任确属甲方的，乙方可向甲方提出查询。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发现商品霉烂变质，应在３０天内通知甲方，经双方共同研究，明确责任，损失由责任方负担。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接收进口商品和外贸库存转内销的商，因关系到外贸查询，查询期为乙方收货后的６０天，逾期甲方不再受理。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乙方向甲方提出查询时，应填写"查询单"，一货一单，不要混列。查询单的内容应包括唛头、品名、规格、单价、装箱单、开单日期、到货日期、溢缺数量、残损程度、合同号码、生产厂名、调拨单号等资料，并保留实物；甲方接到"查询单"后，１０日内作出答复，要在３０天内处理完毕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为减少部分查询业务，凡一张调拨单所列一个品种损溢在２元以下、残损在５元以下均不做查询处理（零件除外）。对笨重商品的查询（如缝纫机头、部件等的残品）乙方将残品直接寄运工厂，查询单寄交甲方并在单上注明寄运日期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第十二条商品货款、运杂费等款项的结算，购销双方应按中国人民银行结算办法的规定，商定适宜的结算方式，及时妥善办理。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货款结算中，要遵守结算纪律，坚持"钱货两清"原则，分期付款应在成交单上注明。有固定购销关系的国营、供销合作社商业企业，异地货款结算可采用"托收承付"结算方式；对情况不明的交易单位，可采用信用证结算方式，或先收款后付货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三条甲、乙双方的任何一方有违约行为的，应负违约责任并向对方支付违约金。因违约使对方遭受损失的，如违约金不足以抵补损失时，还应支付赔偿金以补偿其差额。如违约金过分高于或者低于造成的损失的，当事人可以请求人民法院或者仲裁机构予以适当减少或者增加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１．甲、乙两方所签订的具体合同要求，一方未能履行或未能完全履行合同时，应向对方支付违约合同货款总值______％的违约金。但遇双方协商办理变更或解除合同手续的，不按违约处理。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２．自提商品，甲方未能按期发货，应负逾期交货责任，并承担乙方因此而支付的实际费用；乙方未按期提货，应按中国人民银行有关延期付款的规定，按逾期提货部分货款总值计算，向甲方偿付逾期提货的违约金，并承担甲方实际支付的保管费用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３．甲方提前交货和多交、错发货而造成的乙方在代保管期内实际支付的费用，应由甲方负担，乙方逾期付款的，应按照人民银行有关逾期付款的规定，向甲方偿付逾期付款违约金。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４．对应偿付的违约金，赔偿金，保管、保养费用和各种经济损失，应在明确责任后，１０天内主动汇给对方，否则，按逾期付款处理，但任何一方不得自行用扣发货物或扣付货款充抵。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第十四条甲、乙两方履行合同，发生纠纷时，应及时协商解决，协商不成时，任何一方均可向仲裁机构申请仲裁或向人民法院起诉。（两者选一）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第十五条本合同一式４份，甲、乙两方各执２份，并送交当地人民银行及有关部门，监督执行。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第十六条本合同（协议）双方签章，依法生效，有效期为１年，期满双方如无异议，合同自动延长。凡涉及日期的，按收件人签收日期和邮局戳记日期为准。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开户银行：______________开户银行：______________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帐号：__________________帐号：__________________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地址：__________________地址：__________________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传真：__________________传真：__________________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电话：__________________电话：__________________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销货方（甲方）签章：________购货方（乙方）签章：______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________年____月____日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47D5A"/>
    <w:rsid w:val="0E5114F5"/>
    <w:rsid w:val="15D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2020-09-14T03:36:00Z</dcterms:created>
  <dc:creator>mayn</dc:creator>
  <cp:lastModifiedBy>XXX</cp:lastModifiedBy>
  <dcterms:modified xsi:type="dcterms:W3CDTF">2020-09-15T03:02:56Z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