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eastAsia"/>
          <w:b/>
          <w:bCs/>
          <w:sz w:val="48"/>
          <w:szCs w:val="48"/>
        </w:rPr>
      </w:pPr>
      <w:r>
        <w:rPr>
          <w:rFonts w:hint="eastAsia"/>
          <w:b/>
          <w:bCs/>
          <w:sz w:val="48"/>
          <w:szCs w:val="48"/>
        </w:rPr>
        <w:t>文化用品劳防用品</w:t>
      </w:r>
      <w:r>
        <w:rPr>
          <w:rFonts w:hint="eastAsia"/>
          <w:b/>
          <w:bCs/>
          <w:sz w:val="48"/>
          <w:szCs w:val="48"/>
          <w:lang w:val="en-US" w:eastAsia="zh-CN"/>
        </w:rPr>
        <w:t>通用</w:t>
      </w:r>
      <w:r>
        <w:rPr>
          <w:rFonts w:hint="eastAsia"/>
          <w:b/>
          <w:bCs/>
          <w:sz w:val="48"/>
          <w:szCs w:val="48"/>
        </w:rPr>
        <w:t>购销合同完整版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rPr>
        <w:t>　　</w:t>
      </w:r>
      <w:r>
        <w:rPr>
          <w:rFonts w:hint="eastAsia"/>
          <w:sz w:val="28"/>
          <w:szCs w:val="28"/>
        </w:rPr>
        <w:t>供方：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需方：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第一条 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w:t>
      </w:r>
      <w:bookmarkStart w:id="0" w:name="_GoBack"/>
      <w:bookmarkEnd w:id="0"/>
      <w:r>
        <w:rPr>
          <w:rFonts w:hint="eastAsia"/>
          <w:sz w:val="28"/>
          <w:szCs w:val="28"/>
        </w:rPr>
        <w:t>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按需方指定花色、品种、规格生产的商品，在安排生产后，双方都需要严格执行合同，一般不予变更。如需变更，由此而产生的损失，由需方负担；如供方不能按期、按质、按量、按指定要求履行合同，其损失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第三条 购销合同的商品价格，必须遵守国家有关物价管理的规定。有些商品双方亦可协商优惠办法或协商订价。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在合同规定的交(提)货期限内，如遇国家或地方行政部门调整价格，要以书面通知需方，以便作为交货时(指运出)作价依据。</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逾期交货的，如遇价格上调时，按原价执行；遇价格下调时，按新价执行。逾期提货的，遇价格上调时，按新价执行，遇价格下调时，按原价执行。由于调整价格而发生的差价，购销双方另行结算。</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第五条 商品质量，有国家标准或专业标准的，按国家标准或专业标准执行；无上述标准的，按生产厂的企业标准执行；无生产厂企业标准的，由双方协商确定。供方应认真检验，严格把关，以保证商品质量。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如果商品质量不符合标准，一般情况应允许退货。如属特殊情况，供需双方可协调解决。</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第六条 商品包装必须牢固，供方应保障商品在运输途中的安全。需方对商品包装有特殊要求，双方应在具体合同中注明，增加的包装费用由需方负担。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受交通运输影响造成延期或需方要求暂缓发货不超过三十天的，不作迟延履行合同处理。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第八条 对有有效期限的商品，其有效期尚存三分之二以上的，供方可以发货，有效期尚存三分之二以下的，供方应征得需方同意后才能发货。</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第九条 供方应按双方商定的合理运输路线、工具、到达站(港)，委托承运单位发运货物，力求装足容量或吨位，从节约费用。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如一方需要变更运输路线、工具、到达站(港)时，应及时通知对方，并进行协商，取得一致意见后，再办理发运。协商达成一致意见前，仍然按原合同执行。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需方提出改变运输路线、工具、到达站(港)，因此增加的费用由需方负担，如确有特殊情况由双方协商解决。供方改变运输路线、工具、到达站(港)，未经需方同意的，因此增加的费用应由供方负担。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由供方委托承运单位发运的商品，均应向人民保险公司投保综合运输险。商品在运输途中遭受损失时，由需方向当地保险公司按照《国内水路、铁路货物运输保险条款(试行)》所规定的手续程序及期限申请办理索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第十一条 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接收进口商品和外贸库存转内销的商品，因关系到外贸查询，查询期为需方收货后的六十天，逾期供方可不受理。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第十二条 商品货款、运杂费、保险费等款项的结算，按中国人民银行有关结算办法的规定办理。货款结算实行验单付款。需方无理拒付、逾期付款、拖欠货款的，应按有关银行部门规定交纳滞纳金，并由开户行连同货款划给供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需方变更开户银行、帐户名称和帐号，应于合同规定的交货期限前三十天以书面(或电报)通知供方。未按期通知或通知有错误而影响结算的，需方应负逾期付款的责任。</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经供、需双方商定，货款结算除另有书面特殊规定外，采用以下第 种方式(1。托收承付；2。款到发货；3。银行汇票；4。商业汇票。)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第十三条 一方违反合同应负违约责任，向对方支付违约金。由于违约给对方造成的损失超过违约金的，还应进行赔偿，补偿违约金不足部分。对方要求继续履行合同的，应继续履行。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1。供方不能履行合同的，应向需方偿付违约金。一般商品的违约金为不能交货部分货款总值的 %(在1%-5%之间确定)，但需方有特定要求的商品的违约金为货款总值的 %(10%-30%之间确定)</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2。供方逾期交货，按照中国人民银行有关延期付款的规定、按逾期交货部分货款总值计算，向需方偿付逾期交货的违约金。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3。供方提前交货或多交、错发货而造成的需方在代保管期内实际支付的费用，应由供方负担。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5。需方逾期提货、逾期付款的，按照中国人民银行有关延期付款的规定，按逾期提货、逾期付款部分货款总值计算，向供方偿付逾期提货、逾期付款的违约金。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6。需方承担因提供给供方的到货地点或接货人等有误而造成的一切损失；承担供方或运输部门因处理需方提出的错误异议而支付的一切费用；承担代供方保管的商品保管不善所造成的损失。</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违约金、赔偿金、保管费用应在明确责任后十天内偿付，否则按逾期付款处理。任何一方不得自行用扣发货物或拒付货款来充抵。</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第十五条 本总合同一式两份，双方各执一份。</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第十六条 本总合同经双方法定代表人或其委托代理人签字并加盖公章或合同章后生效。有效期限为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本总合同及其附件凡涉及日期的，按收件人签收日期和邮局戳记日期为准。时间期限的计算均包括本数在内。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具体商品购销分合同，一般以一货一单格式(见附件1、2)，有特殊要求的可用自制格式。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年 月 日</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供方盖章 需方盖章</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xml:space="preserve">　　法定代表人或委托代理人签字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法定代表人或委托代理人签字</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开户银行： 开户银行：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帐号： 帐号：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地址： 地址：</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邮政编码： 邮政编码：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电报挂号： 电报挂号：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sz w:val="28"/>
          <w:szCs w:val="28"/>
        </w:rPr>
      </w:pPr>
      <w:r>
        <w:rPr>
          <w:rFonts w:hint="eastAsia"/>
          <w:sz w:val="28"/>
          <w:szCs w:val="28"/>
        </w:rPr>
        <w:t>　　电话： 电话：</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01AA4"/>
    <w:rsid w:val="145966CF"/>
    <w:rsid w:val="4210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2020-09-14T03:32:00Z</dcterms:created>
  <dc:creator>mayn</dc:creator>
  <cp:lastModifiedBy>XXX</cp:lastModifiedBy>
  <dcterms:modified xsi:type="dcterms:W3CDTF">2020-09-15T03:29:34Z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