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sz w:val="28"/>
        </w:rPr>
      </w:pPr>
      <w:r>
        <w:rPr>
          <w:rFonts w:hint="eastAsia"/>
          <w:b/>
          <w:bCs/>
          <w:sz w:val="52"/>
          <w:szCs w:val="48"/>
        </w:rPr>
        <w:t>钢材仓储合同书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甲方：上海**储运有限公司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乙方：上海**实业有限公司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甲、 乙双方经充分协商，就乙 方物资在甲方仓库储存达成如下协议：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一、甲方向乙方提供上海市**路***号室内仓库堆放钢材。钢材验收后，签发入库单据，一份交于乙方作为凭证。进</w:t>
      </w:r>
      <w:bookmarkStart w:id="0" w:name="_GoBack"/>
      <w:bookmarkEnd w:id="0"/>
      <w:r>
        <w:rPr>
          <w:rFonts w:hint="eastAsia"/>
          <w:sz w:val="28"/>
        </w:rPr>
        <w:t>甲方仓库储存的乙方钢材的财产权属乙方所有，甲方只有代为收货、保管、发货之责，无动用之权。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二、乙方物资进库，原则上应事先通报甲方，以便甲方作好收货准备，同时甲方应及时向乙方通知当天进货情况。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三、甲方应根据乙方钢材的特性，生产厂的计量方式（标准）及乙方的要求，按品种、规格、长度分别进行验收和堆放。乙方应在进库时说明钢材的品种、规格、数量或重量，以及特定的堆放要求。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四、甲方应努力提高装卸、堆放、收发货等一系列服务质量，确保乙方的客户及时、正确、安全地提到货物，杜绝差错事故。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五、在仓储期间，若发生甲方管理不善而造成乙方钢材短缺或被骗、错发的损失，甲方负全部赔偿责任。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六、乙方提货必经开具提单，提单样本附后。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甲方应严格凭乙方开具的有效提单（客户存根、回单、仓库留存三联单必须齐全，涂改无效），在有效提货期内发货；甲方不得随意更改乙方发货标准和要求，未经乙方同意，不得超发。乙方在客户提货前须预先通知甲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乙方钢材在甲方仓库储存的包干费（包括进库吊装费、验收费、储存保管费、出库吊装费等）为每吨壹拾伍元（含税，乙方自己出库的物资每吨壹拾元），均由甲方向乙方的提货单位收取，同时甲方应开具收费发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九、乙方钢材到达甲方指定火车专用线，每车600元，包括进库；船运到甲方仓库不另收卸费，甲方负责进库。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十、甲方提供室内仓库给乙方储货，只限于下列钢材（略）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十一、甲方免费提供办公室壹间供乙方使用，乙方保证房屋及室内家具的完好。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十二、乙方放在甲方的钢材必须由甲方全额保险。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十三、本协议有效期为叁年。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十四、未尽事宜，双方协商解决。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十五、本协议壹式陆份，双方各贰份。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双方签章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7E78"/>
    <w:rsid w:val="402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2020-09-30T03:41:00Z</dcterms:created>
  <dc:creator>XXX</dc:creator>
  <cp:lastModifiedBy>XXX</cp:lastModifiedBy>
  <dcterms:modified xsi:type="dcterms:W3CDTF">2020-09-30T03:50:01Z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