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auto"/>
          <w:sz w:val="28"/>
        </w:rPr>
      </w:pPr>
      <w:bookmarkStart w:id="0" w:name="_GoBack"/>
      <w:bookmarkEnd w:id="0"/>
      <w:r>
        <w:rPr>
          <w:rFonts w:hint="eastAsia" w:ascii="黑体" w:hAnsi="黑体" w:eastAsia="黑体" w:cs="宋体"/>
          <w:b/>
          <w:color w:val="auto"/>
          <w:sz w:val="52"/>
        </w:rPr>
        <w:t>工程材料购销合同范本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账号：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一、材料名称、规格、数量、价格、交付时间：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材料名称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交货期</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rPr>
        <w:t>　　合计人民币金额（大写）：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1、材料的质量：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（1）乙方提供的产品必须符合______________标准要求，如甲方有特殊要求的，则按甲乙双方在合同附件中商定的技术条件、样品或补充的技术要求执行。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（2）在材料交货前的任何时间，甲方有权对材料进行出厂前检验，但是甲方须保守乙方的商业及技术秘密，并自行承担与出厂前检验相关的费用。甲方的任何出厂前检验不免除或减轻乙方的质量责任。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 ：_________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C543E"/>
    <w:rsid w:val="00166941"/>
    <w:rsid w:val="002B191D"/>
    <w:rsid w:val="00327967"/>
    <w:rsid w:val="003C7025"/>
    <w:rsid w:val="004413E2"/>
    <w:rsid w:val="00472579"/>
    <w:rsid w:val="004A39AA"/>
    <w:rsid w:val="00545053"/>
    <w:rsid w:val="00896AD1"/>
    <w:rsid w:val="008D5818"/>
    <w:rsid w:val="00A53EC6"/>
    <w:rsid w:val="00B45ACE"/>
    <w:rsid w:val="00B83EFD"/>
    <w:rsid w:val="00CB65B8"/>
    <w:rsid w:val="00CE7F2C"/>
    <w:rsid w:val="00D737DD"/>
    <w:rsid w:val="00E458FA"/>
    <w:rsid w:val="00E45CEC"/>
    <w:rsid w:val="00E63787"/>
    <w:rsid w:val="00E7488E"/>
    <w:rsid w:val="00F6057A"/>
    <w:rsid w:val="7E78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Words>
  <Characters>1464</Characters>
  <Lines>12</Lines>
  <Paragraphs>3</Paragraphs>
  <TotalTime>0</TotalTime>
  <ScaleCrop>false</ScaleCrop>
  <LinksUpToDate>false</LinksUpToDate>
  <CharactersWithSpaces>1717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2018-12-07T03:11:00Z</dcterms:created>
  <dc:creator>mayn</dc:creator>
  <cp:lastModifiedBy>XXX</cp:lastModifiedBy>
  <dcterms:modified xsi:type="dcterms:W3CDTF">2020-10-09T09:58:23Z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