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val="0"/>
          <w:bCs w:val="0"/>
          <w:color w:val="auto"/>
          <w:sz w:val="56"/>
          <w:szCs w:val="56"/>
        </w:rPr>
      </w:pPr>
      <w:bookmarkStart w:id="0" w:name="_GoBack"/>
      <w:bookmarkEnd w:id="0"/>
      <w:r>
        <w:rPr>
          <w:rStyle w:val="6"/>
          <w:rFonts w:hint="eastAsia"/>
          <w:b w:val="0"/>
          <w:bCs w:val="0"/>
          <w:color w:val="auto"/>
          <w:sz w:val="56"/>
          <w:szCs w:val="56"/>
          <w:shd w:val="clear" w:color="auto" w:fill="FFFFFF"/>
        </w:rPr>
        <w:t>建材购销合同</w:t>
      </w:r>
    </w:p>
    <w:p>
      <w:pPr>
        <w:rPr>
          <w:rFonts w:hint="eastAsia"/>
          <w:sz w:val="28"/>
          <w:szCs w:val="28"/>
        </w:rPr>
      </w:pPr>
      <w:r>
        <w:rPr>
          <w:rFonts w:hint="eastAsia"/>
        </w:rPr>
        <w:br w:type="textWrapping"/>
      </w:r>
      <w:r>
        <w:rPr>
          <w:rFonts w:hint="eastAsia"/>
        </w:rPr>
        <w:t>　　</w:t>
      </w:r>
      <w:r>
        <w:rPr>
          <w:rFonts w:hint="eastAsia"/>
          <w:sz w:val="28"/>
          <w:szCs w:val="28"/>
        </w:rPr>
        <w:t>甲方（需方）：</w:t>
      </w:r>
    </w:p>
    <w:p>
      <w:pPr>
        <w:pStyle w:val="3"/>
        <w:rPr>
          <w:rFonts w:hint="eastAsia"/>
          <w:sz w:val="28"/>
          <w:szCs w:val="28"/>
        </w:rPr>
      </w:pPr>
      <w:r>
        <w:rPr>
          <w:rFonts w:hint="eastAsia"/>
          <w:sz w:val="28"/>
          <w:szCs w:val="28"/>
        </w:rPr>
        <w:t>　　乙方（供方）：</w:t>
      </w:r>
    </w:p>
    <w:p>
      <w:pPr>
        <w:pStyle w:val="3"/>
        <w:rPr>
          <w:rFonts w:hint="eastAsia"/>
          <w:sz w:val="28"/>
          <w:szCs w:val="28"/>
        </w:rPr>
      </w:pPr>
      <w:r>
        <w:rPr>
          <w:rFonts w:hint="eastAsia"/>
          <w:sz w:val="28"/>
          <w:szCs w:val="28"/>
        </w:rPr>
        <w:t>　　甲、乙双方经友好平等协商，就建材供销一事，自愿订立本合同，以资双方共同遵照执行：</w:t>
      </w:r>
    </w:p>
    <w:p>
      <w:pPr>
        <w:pStyle w:val="3"/>
        <w:rPr>
          <w:rFonts w:hint="eastAsia"/>
          <w:sz w:val="28"/>
          <w:szCs w:val="28"/>
        </w:rPr>
      </w:pPr>
      <w:r>
        <w:rPr>
          <w:rFonts w:hint="eastAsia"/>
          <w:sz w:val="28"/>
          <w:szCs w:val="28"/>
        </w:rPr>
        <w:t>　　第一条乙方供给甲方建材一批，质量规格如下：</w:t>
      </w:r>
    </w:p>
    <w:p>
      <w:pPr>
        <w:pStyle w:val="3"/>
        <w:rPr>
          <w:rFonts w:hint="eastAsia"/>
          <w:sz w:val="28"/>
          <w:szCs w:val="28"/>
        </w:rPr>
      </w:pPr>
      <w:r>
        <w:rPr>
          <w:rFonts w:hint="eastAsia"/>
          <w:sz w:val="28"/>
          <w:szCs w:val="28"/>
        </w:rPr>
        <w:t>　　品名</w:t>
      </w:r>
    </w:p>
    <w:p>
      <w:pPr>
        <w:pStyle w:val="3"/>
        <w:rPr>
          <w:rFonts w:hint="eastAsia"/>
          <w:sz w:val="28"/>
          <w:szCs w:val="28"/>
        </w:rPr>
      </w:pPr>
      <w:r>
        <w:rPr>
          <w:rFonts w:hint="eastAsia"/>
          <w:sz w:val="28"/>
          <w:szCs w:val="28"/>
        </w:rPr>
        <w:t>　　规格</w:t>
      </w:r>
    </w:p>
    <w:p>
      <w:pPr>
        <w:pStyle w:val="3"/>
        <w:rPr>
          <w:rFonts w:hint="eastAsia"/>
          <w:sz w:val="28"/>
          <w:szCs w:val="28"/>
        </w:rPr>
      </w:pPr>
      <w:r>
        <w:rPr>
          <w:rFonts w:hint="eastAsia"/>
          <w:sz w:val="28"/>
          <w:szCs w:val="28"/>
        </w:rPr>
        <w:t>　　单位</w:t>
      </w:r>
    </w:p>
    <w:p>
      <w:pPr>
        <w:pStyle w:val="3"/>
        <w:rPr>
          <w:rFonts w:hint="eastAsia"/>
          <w:sz w:val="28"/>
          <w:szCs w:val="28"/>
        </w:rPr>
      </w:pPr>
      <w:r>
        <w:rPr>
          <w:rFonts w:hint="eastAsia"/>
          <w:sz w:val="28"/>
          <w:szCs w:val="28"/>
        </w:rPr>
        <w:t>　　数量</w:t>
      </w:r>
    </w:p>
    <w:p>
      <w:pPr>
        <w:pStyle w:val="3"/>
        <w:rPr>
          <w:rFonts w:hint="eastAsia"/>
          <w:sz w:val="28"/>
          <w:szCs w:val="28"/>
        </w:rPr>
      </w:pPr>
      <w:r>
        <w:rPr>
          <w:rFonts w:hint="eastAsia"/>
          <w:sz w:val="28"/>
          <w:szCs w:val="28"/>
        </w:rPr>
        <w:t>　　单价</w:t>
      </w:r>
    </w:p>
    <w:p>
      <w:pPr>
        <w:pStyle w:val="3"/>
        <w:rPr>
          <w:rFonts w:hint="eastAsia"/>
          <w:sz w:val="28"/>
          <w:szCs w:val="28"/>
        </w:rPr>
      </w:pPr>
      <w:r>
        <w:rPr>
          <w:rFonts w:hint="eastAsia"/>
          <w:sz w:val="28"/>
          <w:szCs w:val="28"/>
        </w:rPr>
        <w:t>　　金额</w:t>
      </w:r>
    </w:p>
    <w:p>
      <w:pPr>
        <w:pStyle w:val="3"/>
        <w:rPr>
          <w:rFonts w:hint="eastAsia"/>
          <w:sz w:val="28"/>
          <w:szCs w:val="28"/>
        </w:rPr>
      </w:pPr>
      <w:r>
        <w:rPr>
          <w:rFonts w:hint="eastAsia"/>
          <w:sz w:val="28"/>
          <w:szCs w:val="28"/>
        </w:rPr>
        <w:t>　　备注</w:t>
      </w:r>
    </w:p>
    <w:p>
      <w:pPr>
        <w:pStyle w:val="3"/>
        <w:rPr>
          <w:rFonts w:hint="eastAsia"/>
          <w:sz w:val="28"/>
          <w:szCs w:val="28"/>
        </w:rPr>
      </w:pPr>
      <w:r>
        <w:rPr>
          <w:rFonts w:hint="eastAsia"/>
          <w:sz w:val="28"/>
          <w:szCs w:val="28"/>
        </w:rPr>
        <w:t>　　</w:t>
      </w:r>
    </w:p>
    <w:p>
      <w:pPr>
        <w:pStyle w:val="3"/>
        <w:rPr>
          <w:rFonts w:hint="eastAsia"/>
          <w:sz w:val="28"/>
          <w:szCs w:val="28"/>
        </w:rPr>
      </w:pPr>
      <w:r>
        <w:rPr>
          <w:rFonts w:hint="eastAsia"/>
          <w:sz w:val="28"/>
          <w:szCs w:val="28"/>
        </w:rPr>
        <w:t>　　第二条甲方在建材入场后，必须先检验合格后，方能加工使用，否则，甲方提出的一切质量问题及其经济损失由甲方自行负责。</w:t>
      </w:r>
    </w:p>
    <w:p>
      <w:pPr>
        <w:pStyle w:val="3"/>
        <w:rPr>
          <w:rFonts w:hint="eastAsia"/>
          <w:sz w:val="28"/>
          <w:szCs w:val="28"/>
        </w:rPr>
      </w:pPr>
      <w:r>
        <w:rPr>
          <w:rFonts w:hint="eastAsia"/>
          <w:sz w:val="28"/>
          <w:szCs w:val="28"/>
        </w:rPr>
        <w:t>　　第三条乙方根据甲方的材料进货单供货给甲方（电话或书面形式通知），甲方必须把提货计划天前通知给乙方，乙方组织车辆供货，直发或库提。</w:t>
      </w:r>
    </w:p>
    <w:p>
      <w:pPr>
        <w:pStyle w:val="3"/>
        <w:rPr>
          <w:rFonts w:hint="eastAsia"/>
          <w:sz w:val="28"/>
          <w:szCs w:val="28"/>
        </w:rPr>
      </w:pPr>
      <w:r>
        <w:rPr>
          <w:rFonts w:hint="eastAsia"/>
          <w:sz w:val="28"/>
          <w:szCs w:val="28"/>
        </w:rPr>
        <w:t>　　第四条乙方保质、保量及时供货给甲方，甲方必须按合同约定的付款时间和付款方式结算方式结算付清乙方所供建材款项。</w:t>
      </w:r>
    </w:p>
    <w:p>
      <w:pPr>
        <w:pStyle w:val="3"/>
        <w:rPr>
          <w:rFonts w:hint="eastAsia"/>
          <w:sz w:val="28"/>
          <w:szCs w:val="28"/>
        </w:rPr>
      </w:pPr>
      <w:r>
        <w:rPr>
          <w:rFonts w:hint="eastAsia"/>
          <w:sz w:val="28"/>
          <w:szCs w:val="28"/>
        </w:rPr>
        <w:t>　　第五条违约责任</w:t>
      </w:r>
    </w:p>
    <w:p>
      <w:pPr>
        <w:pStyle w:val="3"/>
        <w:rPr>
          <w:rFonts w:hint="eastAsia"/>
          <w:sz w:val="28"/>
          <w:szCs w:val="28"/>
        </w:rPr>
      </w:pPr>
      <w:r>
        <w:rPr>
          <w:rFonts w:hint="eastAsia"/>
          <w:sz w:val="28"/>
          <w:szCs w:val="28"/>
        </w:rPr>
        <w:t>　　违法本合同约定，或无故终止合同视为违约，违约方应按合同法有关规定，承担违约责任。在合同有效期内，若无不可抗拒因素发生，甲乙双方中的任何一方都不得终止合同，终止合同方视为违约。</w:t>
      </w:r>
    </w:p>
    <w:p>
      <w:pPr>
        <w:pStyle w:val="3"/>
        <w:rPr>
          <w:rFonts w:hint="eastAsia"/>
          <w:sz w:val="28"/>
          <w:szCs w:val="28"/>
        </w:rPr>
      </w:pPr>
      <w:r>
        <w:rPr>
          <w:rFonts w:hint="eastAsia"/>
          <w:sz w:val="28"/>
          <w:szCs w:val="28"/>
        </w:rPr>
        <w:t>　　第六条合同终止</w:t>
      </w:r>
    </w:p>
    <w:p>
      <w:pPr>
        <w:pStyle w:val="3"/>
        <w:rPr>
          <w:rFonts w:hint="eastAsia"/>
          <w:sz w:val="28"/>
          <w:szCs w:val="28"/>
        </w:rPr>
      </w:pPr>
      <w:r>
        <w:rPr>
          <w:rFonts w:hint="eastAsia"/>
          <w:sz w:val="28"/>
          <w:szCs w:val="28"/>
        </w:rPr>
        <w:t>　　甲方和乙方如要提前终止本合同，应提前三十天正式书面并电话通知对方，双方应在结清所有费用及承担相应责任后本合同才能终止。</w:t>
      </w:r>
    </w:p>
    <w:p>
      <w:pPr>
        <w:pStyle w:val="3"/>
        <w:rPr>
          <w:rFonts w:hint="eastAsia"/>
          <w:sz w:val="28"/>
          <w:szCs w:val="28"/>
        </w:rPr>
      </w:pPr>
      <w:r>
        <w:rPr>
          <w:rFonts w:hint="eastAsia"/>
          <w:sz w:val="28"/>
          <w:szCs w:val="28"/>
        </w:rPr>
        <w:t>　　第七条不可抗力</w:t>
      </w:r>
    </w:p>
    <w:p>
      <w:pPr>
        <w:pStyle w:val="3"/>
        <w:rPr>
          <w:rFonts w:hint="eastAsia"/>
          <w:sz w:val="28"/>
          <w:szCs w:val="28"/>
        </w:rPr>
      </w:pPr>
      <w:r>
        <w:rPr>
          <w:rFonts w:hint="eastAsia"/>
          <w:sz w:val="28"/>
          <w:szCs w:val="28"/>
        </w:rPr>
        <w:t>　　任何一方因有不可抗力致使全部或部分不能执行本合同或延迟执行本合同，应自不可抗力事件发生之日起三日内，将事件情况以书面形式通知另一方，并自事件发生之日起三十日内，向另一方提交导致其全部或部分不能执行或延迟执行的证明。</w:t>
      </w:r>
    </w:p>
    <w:p>
      <w:pPr>
        <w:pStyle w:val="3"/>
        <w:rPr>
          <w:rFonts w:hint="eastAsia"/>
          <w:sz w:val="28"/>
          <w:szCs w:val="28"/>
        </w:rPr>
      </w:pPr>
      <w:r>
        <w:rPr>
          <w:rFonts w:hint="eastAsia"/>
          <w:sz w:val="28"/>
          <w:szCs w:val="28"/>
        </w:rPr>
        <w:t>　　第八条其他</w:t>
      </w:r>
    </w:p>
    <w:p>
      <w:pPr>
        <w:pStyle w:val="3"/>
        <w:rPr>
          <w:rFonts w:hint="eastAsia"/>
          <w:sz w:val="28"/>
          <w:szCs w:val="28"/>
        </w:rPr>
      </w:pPr>
      <w:r>
        <w:rPr>
          <w:rFonts w:hint="eastAsia"/>
          <w:sz w:val="28"/>
          <w:szCs w:val="28"/>
        </w:rPr>
        <w:t>　　本合同一式三份，签字后生效。各方当事人各持一份，其他用于执行相关法律手续。</w:t>
      </w:r>
    </w:p>
    <w:p>
      <w:pPr>
        <w:pStyle w:val="3"/>
        <w:rPr>
          <w:rFonts w:hint="eastAsia"/>
          <w:sz w:val="28"/>
          <w:szCs w:val="28"/>
        </w:rPr>
      </w:pPr>
      <w:r>
        <w:rPr>
          <w:rFonts w:hint="eastAsia"/>
          <w:sz w:val="28"/>
          <w:szCs w:val="28"/>
        </w:rPr>
        <w:t>　　甲方（需方）：乙方（供方）：</w:t>
      </w:r>
    </w:p>
    <w:p>
      <w:pPr>
        <w:pStyle w:val="3"/>
        <w:rPr>
          <w:rFonts w:hint="eastAsia"/>
          <w:sz w:val="28"/>
          <w:szCs w:val="28"/>
        </w:rPr>
      </w:pPr>
      <w:r>
        <w:rPr>
          <w:rFonts w:hint="eastAsia"/>
          <w:sz w:val="28"/>
          <w:szCs w:val="28"/>
        </w:rPr>
        <w:t>　　法定代表人授权代表：（签字）法定代表人授权代表：（签字）</w:t>
      </w:r>
    </w:p>
    <w:p>
      <w:pPr>
        <w:numPr>
          <w:numId w:val="0"/>
        </w:numPr>
        <w:spacing w:before="100" w:after="100"/>
        <w:ind w:left="360" w:leftChars="0"/>
        <w:rPr>
          <w:rFonts w:hint="eastAsia"/>
          <w:sz w:val="28"/>
          <w:szCs w:val="28"/>
        </w:rPr>
      </w:pPr>
      <w:r>
        <w:rPr>
          <w:rFonts w:hint="eastAsia"/>
          <w:sz w:val="28"/>
          <w:szCs w:val="28"/>
        </w:rPr>
        <w:t>　年月日年月日</w:t>
      </w:r>
      <w:r>
        <w:rPr>
          <w:rFonts w:hint="eastAsia"/>
          <w:sz w:val="28"/>
          <w:szCs w:val="28"/>
        </w:rPr>
        <w:br w:type="textWrapping"/>
      </w:r>
      <w:r>
        <w:rPr>
          <w:rFonts w:hint="eastAsia"/>
          <w:sz w:val="28"/>
          <w:szCs w:val="28"/>
        </w:rPr>
        <w:t xml:space="preserve">　　 </w:t>
      </w:r>
    </w:p>
    <w:p>
      <w:pPr>
        <w:rPr>
          <w:sz w:val="28"/>
          <w:szCs w:val="28"/>
        </w:rPr>
      </w:pPr>
    </w:p>
    <w:sectPr>
      <w:footerReference r:id="rId3" w:type="default"/>
      <w:foot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Fonts w:hint="eastAsia"/>
      </w:rPr>
      <w:fldChar w:fldCharType="begin"/>
    </w:r>
    <w:r>
      <w:rPr>
        <w:rStyle w:val="7"/>
        <w:rFonts w:hint="eastAsia"/>
      </w:rPr>
      <w:instrText xml:space="preserve">PAGE  </w:instrText>
    </w:r>
    <w:r>
      <w:fldChar w:fldCharType="separate"/>
    </w:r>
    <w:r>
      <w:rPr>
        <w:rStyle w:val="7"/>
      </w:rPr>
      <w:t>1</w:t>
    </w:r>
    <w:r>
      <w:rPr>
        <w:rFonts w:hint="eastAsia"/>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Fonts w:hint="eastAsia"/>
      </w:rPr>
      <w:fldChar w:fldCharType="begin"/>
    </w:r>
    <w:r>
      <w:rPr>
        <w:rStyle w:val="7"/>
        <w:rFonts w:hint="eastAsia"/>
      </w:rPr>
      <w:instrText xml:space="preserve">PAGE  </w:instrText>
    </w:r>
    <w:r>
      <w:rPr>
        <w:rFonts w:hint="eastAsia"/>
      </w:rPr>
      <w:fldChar w:fldCharType="end"/>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445F8"/>
    <w:rsid w:val="3314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szCs w:val="18"/>
    </w:rPr>
  </w:style>
  <w:style w:type="paragraph" w:styleId="3">
    <w:name w:val="Normal (Web)"/>
    <w:basedOn w:val="1"/>
    <w:unhideWhenUsed/>
    <w:uiPriority w:val="99"/>
    <w:pPr>
      <w:spacing w:before="100" w:beforeAutospacing="1" w:after="100" w:afterAutospacing="1"/>
    </w:pPr>
  </w:style>
  <w:style w:type="character" w:styleId="6">
    <w:name w:val="Strong"/>
    <w:qFormat/>
    <w:uiPriority w:val="22"/>
    <w:rPr>
      <w:b/>
      <w:bCs/>
    </w:rPr>
  </w:style>
  <w:style w:type="character" w:styleId="7">
    <w:name w:val="page number"/>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2020-10-19T07:13:00Z</dcterms:created>
  <dc:creator>XXX</dc:creator>
  <cp:lastModifiedBy>XXX</cp:lastModifiedBy>
  <dcterms:modified xsi:type="dcterms:W3CDTF">2020-10-19T07:15:00Z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