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1676400</wp:posOffset>
                </wp:positionV>
                <wp:extent cx="2571750" cy="514350"/>
                <wp:effectExtent l="0" t="0" r="19050" b="19050"/>
                <wp:wrapNone/>
                <wp:docPr id="8" name="文本框 8"/>
                <wp:cNvGraphicFramePr/>
                <a:graphic xmlns:a="http://schemas.openxmlformats.org/drawingml/2006/main">
                  <a:graphicData uri="http://schemas.microsoft.com/office/word/2010/wordprocessingShape">
                    <wps:wsp>
                      <wps:cNvSpPr txBox="1"/>
                      <wps:spPr>
                        <a:xfrm>
                          <a:off x="0" y="0"/>
                          <a:ext cx="2571750" cy="514350"/>
                        </a:xfrm>
                        <a:prstGeom prst="rect">
                          <a:avLst/>
                        </a:prstGeom>
                        <a:solidFill>
                          <a:srgbClr val="FFC000"/>
                        </a:solidFill>
                        <a:ln w="6350">
                          <a:solidFill>
                            <a:prstClr val="black"/>
                          </a:solidFill>
                        </a:ln>
                        <a:effectLst/>
                      </wps:spPr>
                      <wps:txbx>
                        <w:txbxContent>
                          <w:p>
                            <w:pPr>
                              <w:jc w:val="center"/>
                              <w:rPr>
                                <w:rFonts w:ascii="黑体" w:hAnsi="黑体" w:eastAsia="黑体"/>
                                <w:sz w:val="48"/>
                              </w:rPr>
                            </w:pPr>
                            <w:r>
                              <w:rPr>
                                <w:rFonts w:hint="eastAsia" w:ascii="黑体" w:hAnsi="黑体" w:eastAsia="黑体"/>
                                <w:sz w:val="48"/>
                              </w:rPr>
                              <w:t>20XX年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117pt;margin-top:132pt;height:40.5pt;width:202.5pt;z-index:251660288;v-text-anchor:middle;mso-width-relative:page;mso-height-relative:page;" fillcolor="#FFC000" filled="t" stroked="t" coordsize="21600,21600" o:gfxdata="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EfQjk2QAAAAsBAAAPAAAAAAAAAAEAIAAAACIAAABkcnMvZG93bnJldi54bWxQSwECFAAUAAAA&#10;CACHTuJAxIOimF8CAADHBAAADgAAAAAAAAABACAAAAAoAQAAZHJzL2Uyb0RvYy54bWxQSwUGAAAA&#10;AAYABgBZAQAA+QUAAAAA&#10;">
                <v:fill on="t" focussize="0,0"/>
                <v:stroke weight="0.5pt" color="#000000" joinstyle="round"/>
                <v:imagedata o:title=""/>
                <o:lock v:ext="edit" aspectratio="f"/>
                <v:textbox>
                  <w:txbxContent>
                    <w:p>
                      <w:pPr>
                        <w:jc w:val="center"/>
                        <w:rPr>
                          <w:rFonts w:ascii="黑体" w:hAnsi="黑体" w:eastAsia="黑体"/>
                          <w:sz w:val="48"/>
                        </w:rPr>
                      </w:pPr>
                      <w:r>
                        <w:rPr>
                          <w:rFonts w:hint="eastAsia" w:ascii="黑体" w:hAnsi="黑体" w:eastAsia="黑体"/>
                          <w:sz w:val="48"/>
                        </w:rPr>
                        <w:t>20XX年</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1676400</wp:posOffset>
                </wp:positionH>
                <wp:positionV relativeFrom="paragraph">
                  <wp:posOffset>-228600</wp:posOffset>
                </wp:positionV>
                <wp:extent cx="2171700" cy="62865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171700" cy="628650"/>
                        </a:xfrm>
                        <a:prstGeom prst="rect">
                          <a:avLst/>
                        </a:prstGeom>
                        <a:solidFill>
                          <a:srgbClr val="4BACC6">
                            <a:lumMod val="75000"/>
                          </a:srgbClr>
                        </a:solidFill>
                        <a:ln w="6350">
                          <a:noFill/>
                        </a:ln>
                        <a:effectLst/>
                      </wps:spPr>
                      <wps:txbx>
                        <w:txbxContent>
                          <w:p>
                            <w:pPr>
                              <w:jc w:val="center"/>
                              <w:rPr>
                                <w:rFonts w:ascii="黑体" w:hAnsi="黑体" w:eastAsia="黑体"/>
                                <w:b/>
                                <w:color w:val="FFFFFF"/>
                                <w:sz w:val="70"/>
                                <w:szCs w:val="70"/>
                              </w:rPr>
                            </w:pPr>
                            <w:r>
                              <w:rPr>
                                <w:rFonts w:hint="eastAsia" w:ascii="黑体" w:hAnsi="黑体" w:eastAsia="黑体"/>
                                <w:b/>
                                <w:color w:val="FFFFFF"/>
                                <w:sz w:val="70"/>
                                <w:szCs w:val="70"/>
                              </w:rPr>
                              <w:t>合同模板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2pt;margin-top:-18pt;height:49.5pt;width:171pt;z-index:251661312;mso-width-relative:page;mso-height-relative:page;" fillcolor="#31859C" filled="t" stroked="f" coordsize="21600,21600" o:gfxdata="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UOslj9kAAAAKAQAADwAAAAAAAAABACAAAAAiAAAAZHJzL2Rvd25yZXYueG1sUEsB&#10;AhQAFAAAAAgAh07iQHWxRypmAgAAwQQAAA4AAAAAAAAAAQAgAAAAKAEAAGRycy9lMm9Eb2MueG1s&#10;UEsFBgAAAAAGAAYAWQEAAAAGAAAAAA==&#10;">
                <v:fill on="t" focussize="0,0"/>
                <v:stroke on="f" weight="0.5pt"/>
                <v:imagedata o:title=""/>
                <o:lock v:ext="edit" aspectratio="f"/>
                <v:textbox>
                  <w:txbxContent>
                    <w:p>
                      <w:pPr>
                        <w:jc w:val="center"/>
                        <w:rPr>
                          <w:rFonts w:ascii="黑体" w:hAnsi="黑体" w:eastAsia="黑体"/>
                          <w:b/>
                          <w:color w:val="FFFFFF"/>
                          <w:sz w:val="70"/>
                          <w:szCs w:val="70"/>
                        </w:rPr>
                      </w:pPr>
                      <w:r>
                        <w:rPr>
                          <w:rFonts w:hint="eastAsia" w:ascii="黑体" w:hAnsi="黑体" w:eastAsia="黑体"/>
                          <w:b/>
                          <w:color w:val="FFFFFF"/>
                          <w:sz w:val="70"/>
                          <w:szCs w:val="70"/>
                        </w:rPr>
                        <w:t>合同模板</w:t>
                      </w:r>
                    </w:p>
                  </w:txbxContent>
                </v:textbox>
              </v:shape>
            </w:pict>
          </mc:Fallback>
        </mc:AlternateContent>
      </w:r>
      <w:r>
        <w:drawing>
          <wp:anchor distT="0" distB="0" distL="114300" distR="114300" simplePos="0" relativeHeight="251658240" behindDoc="0" locked="0" layoutInCell="1" allowOverlap="1">
            <wp:simplePos x="0" y="0"/>
            <wp:positionH relativeFrom="column">
              <wp:posOffset>-1152525</wp:posOffset>
            </wp:positionH>
            <wp:positionV relativeFrom="paragraph">
              <wp:posOffset>-933450</wp:posOffset>
            </wp:positionV>
            <wp:extent cx="7571105" cy="10706100"/>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571105" cy="10706100"/>
                    </a:xfrm>
                    <a:prstGeom prst="rect">
                      <a:avLst/>
                    </a:prstGeom>
                    <a:noFill/>
                  </pic:spPr>
                </pic:pic>
              </a:graphicData>
            </a:graphic>
          </wp:anchor>
        </w:drawing>
      </w:r>
    </w:p>
    <w:p/>
    <w:p/>
    <w:p/>
    <w:p/>
    <w:p/>
    <w:p/>
    <w:p/>
    <w:p/>
    <w:p>
      <w:r>
        <mc:AlternateContent>
          <mc:Choice Requires="wps">
            <w:drawing>
              <wp:anchor distT="0" distB="0" distL="114300" distR="114300" simplePos="0" relativeHeight="251659264" behindDoc="0" locked="0" layoutInCell="1" allowOverlap="1">
                <wp:simplePos x="0" y="0"/>
                <wp:positionH relativeFrom="column">
                  <wp:posOffset>-930275</wp:posOffset>
                </wp:positionH>
                <wp:positionV relativeFrom="paragraph">
                  <wp:posOffset>151765</wp:posOffset>
                </wp:positionV>
                <wp:extent cx="7136765" cy="3857625"/>
                <wp:effectExtent l="0" t="0" r="26035" b="28575"/>
                <wp:wrapNone/>
                <wp:docPr id="2" name="剪去对角的矩形 2"/>
                <wp:cNvGraphicFramePr/>
                <a:graphic xmlns:a="http://schemas.openxmlformats.org/drawingml/2006/main">
                  <a:graphicData uri="http://schemas.microsoft.com/office/word/2010/wordprocessingShape">
                    <wps:wsp>
                      <wps:cNvSpPr/>
                      <wps:spPr>
                        <a:xfrm>
                          <a:off x="0" y="0"/>
                          <a:ext cx="7136765" cy="3857625"/>
                        </a:xfrm>
                        <a:prstGeom prst="snip2DiagRect">
                          <a:avLst/>
                        </a:prstGeom>
                        <a:solidFill>
                          <a:srgbClr val="4BACC6">
                            <a:lumMod val="75000"/>
                          </a:srgbClr>
                        </a:solidFill>
                        <a:ln w="25400" cap="flat" cmpd="sng" algn="ctr">
                          <a:solidFill>
                            <a:sysClr val="window" lastClr="FFFFFF"/>
                          </a:solidFill>
                          <a:prstDash val="solid"/>
                        </a:ln>
                        <a:effectLst/>
                      </wps:spPr>
                      <wps:txbx>
                        <w:txbxContent>
                          <w:p>
                            <w:pPr>
                              <w:jc w:val="center"/>
                              <w:rPr>
                                <w:rFonts w:ascii="黑体" w:hAnsi="黑体" w:eastAsia="黑体"/>
                                <w:b/>
                                <w:color w:val="FFC000"/>
                                <w:sz w:val="120"/>
                                <w:szCs w:val="120"/>
                              </w:rPr>
                            </w:pPr>
                            <w:r>
                              <w:rPr>
                                <w:rFonts w:hint="eastAsia" w:ascii="黑体" w:hAnsi="黑体" w:eastAsia="黑体"/>
                                <w:b/>
                                <w:color w:val="FFC000"/>
                                <w:sz w:val="120"/>
                                <w:szCs w:val="120"/>
                              </w:rPr>
                              <w:t>煤炭购销合同范本4篇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3.25pt;margin-top:11.95pt;height:303.75pt;width:561.95pt;z-index:251659264;v-text-anchor:middle;mso-width-relative:page;mso-height-relative:page;" fillcolor="#31859C" filled="t" stroked="t" coordsize="7136765,3857625" o:gfxdata="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HXFnObcAAAACwEAAA8AAAAAAAAAAQAg&#10;AAAAIgAAAGRycy9kb3ducmV2LnhtbFBLAQIUABQAAAAIAIdO4kA28XqUtQIAAEEFAAAOAAAAAAAA&#10;AAEAIAAAACsBAABkcnMvZTJvRG9jLnhtbFBLBQYAAAAABgAGAFkBAABSBgAAAAA=&#10;" path="m0,0l6493814,0,7136765,642950,7136765,3857625,7136765,3857625,642950,3857625,0,3214674,0,0xe">
                <v:path textboxrect="0,0,7136765,3857625" o:connectlocs="7136765,1928812;3568382,3857625;0,1928812;3568382,0" o:connectangles="0,82,164,247"/>
                <v:fill on="t" focussize="0,0"/>
                <v:stroke weight="2pt" color="#FFFFFF" joinstyle="round"/>
                <v:imagedata o:title=""/>
                <o:lock v:ext="edit" aspectratio="f"/>
                <v:textbox>
                  <w:txbxContent>
                    <w:p>
                      <w:pPr>
                        <w:jc w:val="center"/>
                        <w:rPr>
                          <w:rFonts w:ascii="黑体" w:hAnsi="黑体" w:eastAsia="黑体"/>
                          <w:b/>
                          <w:color w:val="FFC000"/>
                          <w:sz w:val="120"/>
                          <w:szCs w:val="120"/>
                        </w:rPr>
                      </w:pPr>
                      <w:r>
                        <w:rPr>
                          <w:rFonts w:hint="eastAsia" w:ascii="黑体" w:hAnsi="黑体" w:eastAsia="黑体"/>
                          <w:b/>
                          <w:color w:val="FFC000"/>
                          <w:sz w:val="120"/>
                          <w:szCs w:val="120"/>
                        </w:rPr>
                        <w:t>煤炭购销合同范本4篇</w:t>
                      </w:r>
                    </w:p>
                  </w:txbxContent>
                </v:textbox>
              </v:shape>
            </w:pict>
          </mc:Fallback>
        </mc:AlternateContent>
      </w:r>
    </w:p>
    <w:p/>
    <w:p/>
    <w:p/>
    <w:p/>
    <w:p/>
    <w:p/>
    <w:p/>
    <w:p/>
    <w:p/>
    <w:p/>
    <w:p/>
    <w:p/>
    <w:p/>
    <w:p/>
    <w:p/>
    <w:p/>
    <w:p/>
    <w:p/>
    <w:p/>
    <w:p/>
    <w:p/>
    <w:p/>
    <w:p/>
    <w:p/>
    <w:p/>
    <w:p/>
    <w:p/>
    <w:p/>
    <w:p/>
    <w:p>
      <w:r>
        <mc:AlternateContent>
          <mc:Choice Requires="wps">
            <w:drawing>
              <wp:anchor distT="0" distB="0" distL="114300" distR="114300" simplePos="0" relativeHeight="251662336" behindDoc="0" locked="0" layoutInCell="1" allowOverlap="1">
                <wp:simplePos x="0" y="0"/>
                <wp:positionH relativeFrom="column">
                  <wp:posOffset>100330</wp:posOffset>
                </wp:positionH>
                <wp:positionV relativeFrom="paragraph">
                  <wp:posOffset>29845</wp:posOffset>
                </wp:positionV>
                <wp:extent cx="5486400" cy="59055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5486400" cy="590550"/>
                        </a:xfrm>
                        <a:prstGeom prst="rect">
                          <a:avLst/>
                        </a:prstGeom>
                        <a:noFill/>
                        <a:ln w="6350">
                          <a:noFill/>
                        </a:ln>
                        <a:effectLst/>
                      </wps:spPr>
                      <wps:txbx>
                        <w:txbxContent>
                          <w:p>
                            <w:pPr>
                              <w:jc w:val="center"/>
                              <w:rPr>
                                <w:b/>
                                <w:color w:val="FFFFFF"/>
                                <w:sz w:val="44"/>
                              </w:rPr>
                            </w:pPr>
                            <w:r>
                              <w:rPr>
                                <w:rFonts w:hint="eastAsia"/>
                                <w:b/>
                                <w:color w:val="FFFFFF"/>
                                <w:sz w:val="44"/>
                              </w:rPr>
                              <w:t>精品文档    专业文档   最新最热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7.9pt;margin-top:2.35pt;height:46.5pt;width:432pt;z-index:251662336;v-text-anchor:middle;mso-width-relative:page;mso-height-relative:page;" filled="f" stroked="f" coordsize="21600,21600" o:gfxdata="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gXZztYAAAAHAQAADwAAAAAAAAABACAAAAAiAAAA&#10;ZHJzL2Rvd25yZXYueG1sUEsBAhQAFAAAAAgAh07iQAipLUFCAgAAeAQAAA4AAAAAAAAAAQAgAAAA&#10;JQEAAGRycy9lMm9Eb2MueG1sUEsFBgAAAAAGAAYAWQEAANkFAAAAAA==&#10;">
                <v:fill on="f" focussize="0,0"/>
                <v:stroke on="f" weight="0.5pt"/>
                <v:imagedata o:title=""/>
                <o:lock v:ext="edit" aspectratio="f"/>
                <v:textbox>
                  <w:txbxContent>
                    <w:p>
                      <w:pPr>
                        <w:jc w:val="center"/>
                        <w:rPr>
                          <w:b/>
                          <w:color w:val="FFFFFF"/>
                          <w:sz w:val="44"/>
                        </w:rPr>
                      </w:pPr>
                      <w:r>
                        <w:rPr>
                          <w:rFonts w:hint="eastAsia"/>
                          <w:b/>
                          <w:color w:val="FFFFFF"/>
                          <w:sz w:val="44"/>
                        </w:rPr>
                        <w:t>精品文档    专业文档   最新最热</w:t>
                      </w:r>
                    </w:p>
                  </w:txbxContent>
                </v:textbox>
              </v:shape>
            </w:pict>
          </mc:Fallback>
        </mc:AlternateContent>
      </w:r>
    </w:p>
    <w:p/>
    <w:p/>
    <w:p/>
    <w:p/>
    <w:p>
      <w:bookmarkStart w:id="0" w:name="_GoBack"/>
      <w:bookmarkEnd w:id="0"/>
      <w:r>
        <mc:AlternateContent>
          <mc:Choice Requires="wps">
            <w:drawing>
              <wp:anchor distT="0" distB="0" distL="114300" distR="114300" simplePos="0" relativeHeight="251656192" behindDoc="0" locked="0" layoutInCell="1" allowOverlap="1">
                <wp:simplePos x="0" y="0"/>
                <wp:positionH relativeFrom="column">
                  <wp:posOffset>-1571625</wp:posOffset>
                </wp:positionH>
                <wp:positionV relativeFrom="paragraph">
                  <wp:posOffset>4538345</wp:posOffset>
                </wp:positionV>
                <wp:extent cx="1056640" cy="1092200"/>
                <wp:effectExtent l="19050" t="19050" r="29210" b="31750"/>
                <wp:wrapNone/>
                <wp:docPr id="7" name="直接连接符 7"/>
                <wp:cNvGraphicFramePr/>
                <a:graphic xmlns:a="http://schemas.openxmlformats.org/drawingml/2006/main">
                  <a:graphicData uri="http://schemas.microsoft.com/office/word/2010/wordprocessingShape">
                    <wps:wsp>
                      <wps:cNvCnPr/>
                      <wps:spPr>
                        <a:xfrm>
                          <a:off x="0" y="0"/>
                          <a:ext cx="1056640" cy="1092200"/>
                        </a:xfrm>
                        <a:prstGeom prst="line">
                          <a:avLst/>
                        </a:prstGeom>
                        <a:noFill/>
                        <a:ln w="28575" cap="flat" cmpd="sng" algn="ctr">
                          <a:solidFill>
                            <a:sysClr val="window" lastClr="FFFFFF"/>
                          </a:solidFill>
                          <a:prstDash val="solid"/>
                        </a:ln>
                        <a:effectLst/>
                      </wps:spPr>
                      <wps:bodyPr/>
                    </wps:wsp>
                  </a:graphicData>
                </a:graphic>
              </wp:anchor>
            </w:drawing>
          </mc:Choice>
          <mc:Fallback>
            <w:pict>
              <v:line id="_x0000_s1026" o:spid="_x0000_s1026" o:spt="20" style="position:absolute;left:0pt;margin-left:-123.75pt;margin-top:357.35pt;height:86pt;width:83.2pt;z-index:251656192;mso-width-relative:page;mso-height-relative:page;" filled="f" stroked="t" coordsize="21600,21600" o:gfxdata="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22dj+2AAAAAwBAAAPAAAAAAAAAAEAIAAAACIAAABkcnMvZG93bnJldi54bWxQSwECFAAUAAAA&#10;CACHTuJAjkv5J+4BAAC/AwAADgAAAAAAAAABACAAAAAnAQAAZHJzL2Uyb0RvYy54bWxQSwUGAAAA&#10;AAYABgBZAQAAhwUAAAAA&#10;">
                <v:fill on="f" focussize="0,0"/>
                <v:stroke weight="2.25pt" color="#FFFFFF" joinstyle="round"/>
                <v:imagedata o:title=""/>
                <o:lock v:ext="edit" aspectratio="f"/>
              </v:lin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-1804035</wp:posOffset>
                </wp:positionH>
                <wp:positionV relativeFrom="paragraph">
                  <wp:posOffset>4530725</wp:posOffset>
                </wp:positionV>
                <wp:extent cx="1056640" cy="1092835"/>
                <wp:effectExtent l="19050" t="19050" r="29210" b="31115"/>
                <wp:wrapNone/>
                <wp:docPr id="6" name="直接连接符 6"/>
                <wp:cNvGraphicFramePr/>
                <a:graphic xmlns:a="http://schemas.openxmlformats.org/drawingml/2006/main">
                  <a:graphicData uri="http://schemas.microsoft.com/office/word/2010/wordprocessingShape">
                    <wps:wsp>
                      <wps:cNvCnPr/>
                      <wps:spPr>
                        <a:xfrm>
                          <a:off x="0" y="0"/>
                          <a:ext cx="1056640" cy="1092835"/>
                        </a:xfrm>
                        <a:prstGeom prst="line">
                          <a:avLst/>
                        </a:prstGeom>
                        <a:noFill/>
                        <a:ln w="28575" cap="flat" cmpd="sng" algn="ctr">
                          <a:solidFill>
                            <a:sysClr val="window" lastClr="FFFFFF"/>
                          </a:solidFill>
                          <a:prstDash val="solid"/>
                        </a:ln>
                        <a:effectLst/>
                      </wps:spPr>
                      <wps:bodyPr/>
                    </wps:wsp>
                  </a:graphicData>
                </a:graphic>
              </wp:anchor>
            </w:drawing>
          </mc:Choice>
          <mc:Fallback>
            <w:pict>
              <v:line id="_x0000_s1026" o:spid="_x0000_s1026" o:spt="20" style="position:absolute;left:0pt;margin-left:-142.05pt;margin-top:356.75pt;height:86.05pt;width:83.2pt;z-index:251655168;mso-width-relative:page;mso-height-relative:page;" filled="f" stroked="t" coordsize="21600,21600" o:gfxdata="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uDRF62QAAAA0BAAAPAAAAAAAAAAEAIAAAACIAAABkcnMvZG93bnJldi54bWxQSwECFAAUAAAA&#10;CACHTuJAXW4wFO0BAAC/AwAADgAAAAAAAAABACAAAAAoAQAAZHJzL2Uyb0RvYy54bWxQSwUGAAAA&#10;AAYABgBZAQAAhwUAAAAA&#10;">
                <v:fill on="f" focussize="0,0"/>
                <v:stroke weight="2.25pt" color="#FFFFFF" joinstyle="round"/>
                <v:imagedata o:title=""/>
                <o:lock v:ext="edit" aspectratio="f"/>
              </v:lin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5983605</wp:posOffset>
                </wp:positionH>
                <wp:positionV relativeFrom="paragraph">
                  <wp:posOffset>1786890</wp:posOffset>
                </wp:positionV>
                <wp:extent cx="1056640" cy="1092835"/>
                <wp:effectExtent l="19050" t="19050" r="29210" b="31115"/>
                <wp:wrapNone/>
                <wp:docPr id="5" name="直接连接符 5"/>
                <wp:cNvGraphicFramePr/>
                <a:graphic xmlns:a="http://schemas.openxmlformats.org/drawingml/2006/main">
                  <a:graphicData uri="http://schemas.microsoft.com/office/word/2010/wordprocessingShape">
                    <wps:wsp>
                      <wps:cNvCnPr/>
                      <wps:spPr>
                        <a:xfrm>
                          <a:off x="0" y="0"/>
                          <a:ext cx="1056640" cy="1092835"/>
                        </a:xfrm>
                        <a:prstGeom prst="line">
                          <a:avLst/>
                        </a:prstGeom>
                        <a:noFill/>
                        <a:ln w="28575" cap="flat" cmpd="sng" algn="ctr">
                          <a:solidFill>
                            <a:sysClr val="window" lastClr="FFFFFF"/>
                          </a:solidFill>
                          <a:prstDash val="solid"/>
                        </a:ln>
                        <a:effectLst/>
                      </wps:spPr>
                      <wps:bodyPr/>
                    </wps:wsp>
                  </a:graphicData>
                </a:graphic>
              </wp:anchor>
            </w:drawing>
          </mc:Choice>
          <mc:Fallback>
            <w:pict>
              <v:line id="_x0000_s1026" o:spid="_x0000_s1026" o:spt="20" style="position:absolute;left:0pt;margin-left:471.15pt;margin-top:140.7pt;height:86.05pt;width:83.2pt;z-index:251654144;mso-width-relative:page;mso-height-relative:page;" filled="f" stroked="t" coordsize="21600,21600" o:gfxdata="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exr7NgAAAAMAQAADwAAAAAAAAABACAAAAAiAAAAZHJzL2Rvd25yZXYueG1sUEsBAhQAFAAA&#10;AAgAh07iQBJ8L4nvAQAAvwMAAA4AAAAAAAAAAQAgAAAAJwEAAGRycy9lMm9Eb2MueG1sUEsFBgAA&#10;AAAGAAYAWQEAAIgFAAAAAA==&#10;">
                <v:fill on="f" focussize="0,0"/>
                <v:stroke weight="2.25pt" color="#FFFFFF" joinstyle="round"/>
                <v:imagedata o:title=""/>
                <o:lock v:ext="edit" aspectratio="f"/>
              </v:line>
            </w:pict>
          </mc:Fallback>
        </mc:AlternateContent>
      </w:r>
      <w:r>
        <mc:AlternateContent>
          <mc:Choice Requires="wps">
            <w:drawing>
              <wp:anchor distT="0" distB="0" distL="114300" distR="114300" simplePos="0" relativeHeight="251653120" behindDoc="0" locked="0" layoutInCell="1" allowOverlap="1">
                <wp:simplePos x="0" y="0"/>
                <wp:positionH relativeFrom="column">
                  <wp:posOffset>5750560</wp:posOffset>
                </wp:positionH>
                <wp:positionV relativeFrom="paragraph">
                  <wp:posOffset>1779270</wp:posOffset>
                </wp:positionV>
                <wp:extent cx="1056640" cy="1092835"/>
                <wp:effectExtent l="19050" t="19050" r="29210" b="31115"/>
                <wp:wrapNone/>
                <wp:docPr id="4" name="直接连接符 4"/>
                <wp:cNvGraphicFramePr/>
                <a:graphic xmlns:a="http://schemas.openxmlformats.org/drawingml/2006/main">
                  <a:graphicData uri="http://schemas.microsoft.com/office/word/2010/wordprocessingShape">
                    <wps:wsp>
                      <wps:cNvCnPr/>
                      <wps:spPr>
                        <a:xfrm>
                          <a:off x="0" y="0"/>
                          <a:ext cx="1056640" cy="1092835"/>
                        </a:xfrm>
                        <a:prstGeom prst="line">
                          <a:avLst/>
                        </a:prstGeom>
                        <a:noFill/>
                        <a:ln w="28575" cap="flat" cmpd="sng" algn="ctr">
                          <a:solidFill>
                            <a:sysClr val="window" lastClr="FFFFFF"/>
                          </a:solidFill>
                          <a:prstDash val="solid"/>
                        </a:ln>
                        <a:effectLst/>
                      </wps:spPr>
                      <wps:bodyPr/>
                    </wps:wsp>
                  </a:graphicData>
                </a:graphic>
              </wp:anchor>
            </w:drawing>
          </mc:Choice>
          <mc:Fallback>
            <w:pict>
              <v:line id="_x0000_s1026" o:spid="_x0000_s1026" o:spt="20" style="position:absolute;left:0pt;margin-left:452.8pt;margin-top:140.1pt;height:86.05pt;width:83.2pt;z-index:251653120;mso-width-relative:page;mso-height-relative:page;" filled="f" stroked="t" coordsize="21600,21600" o:gfxdata="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AKc4dcAAAAMAQAADwAAAAAAAAABACAAAAAiAAAAZHJzL2Rvd25yZXYueG1sUEsBAhQAFAAAAAgA&#10;h07iQOiPCkvtAQAAvwMAAA4AAAAAAAAAAQAgAAAAJgEAAGRycy9lMm9Eb2MueG1sUEsFBgAAAAAG&#10;AAYAWQEAAIUFAAAAAA==&#10;">
                <v:fill on="f" focussize="0,0"/>
                <v:stroke weight="2.25pt" color="#FFFFFF" joinstyle="round"/>
                <v:imagedata o:title=""/>
                <o:lock v:ext="edit" aspectratio="f"/>
              </v:line>
            </w:pict>
          </mc:Fallback>
        </mc:AlternateContent>
      </w:r>
    </w:p>
    <w:p>
      <w:pPr>
        <w:spacing w:before="48" w:beforeLines="20" w:after="360" w:afterLines="150"/>
        <w:jc w:val="center"/>
        <w:rPr>
          <w:rFonts w:ascii="黑体" w:hAnsi="黑体" w:eastAsia="黑体"/>
          <w:b/>
          <w:sz w:val="52"/>
        </w:rPr>
      </w:pPr>
      <w:r>
        <w:rPr>
          <w:rFonts w:hint="eastAsia" w:ascii="黑体" w:hAnsi="黑体" w:eastAsia="黑体"/>
          <w:b/>
          <w:sz w:val="52"/>
        </w:rPr>
        <w:t>煤炭购销合同范本4篇</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r>
        <w:rPr>
          <w:rFonts w:hint="eastAsia"/>
          <w:sz w:val="28"/>
        </w:rPr>
        <w:t>　　甲方（销售方）                         </w:t>
      </w:r>
    </w:p>
    <w:p>
      <w:pPr>
        <w:spacing w:before="240" w:beforeLines="100" w:after="240" w:afterLines="100"/>
        <w:rPr>
          <w:sz w:val="28"/>
        </w:rPr>
      </w:pPr>
      <w:r>
        <w:rPr>
          <w:rFonts w:hint="eastAsia"/>
          <w:sz w:val="28"/>
        </w:rPr>
        <w:t xml:space="preserve">　　乙方（购买方）                         </w:t>
      </w:r>
    </w:p>
    <w:p>
      <w:pPr>
        <w:spacing w:before="240" w:beforeLines="100" w:after="240" w:afterLines="100"/>
        <w:rPr>
          <w:sz w:val="28"/>
        </w:rPr>
      </w:pPr>
      <w:r>
        <w:rPr>
          <w:rFonts w:hint="eastAsia"/>
          <w:sz w:val="28"/>
        </w:rPr>
        <w:t>　　根据《中华人民共和国合同法》及相关法律、法规的规定，甲、乙双方在平等、自愿、公平、诚实信用的基础上，经协商一致，达成如下协议：</w:t>
      </w:r>
    </w:p>
    <w:p>
      <w:pPr>
        <w:spacing w:before="240" w:beforeLines="100" w:after="240" w:afterLines="100"/>
        <w:rPr>
          <w:sz w:val="28"/>
        </w:rPr>
      </w:pPr>
      <w:r>
        <w:rPr>
          <w:rFonts w:hint="eastAsia"/>
          <w:sz w:val="28"/>
        </w:rPr>
        <w:t>　　第一条  煤炭品种、数量、价格</w:t>
      </w:r>
    </w:p>
    <w:p>
      <w:pPr>
        <w:spacing w:before="240" w:beforeLines="100" w:after="240" w:afterLines="100"/>
        <w:rPr>
          <w:sz w:val="28"/>
        </w:rPr>
      </w:pPr>
      <w:r>
        <w:rPr>
          <w:rFonts w:hint="eastAsia"/>
          <w:sz w:val="28"/>
        </w:rPr>
        <w:t>　　品  种</w:t>
      </w:r>
    </w:p>
    <w:p>
      <w:pPr>
        <w:spacing w:before="240" w:beforeLines="100" w:after="240" w:afterLines="100"/>
        <w:rPr>
          <w:sz w:val="28"/>
        </w:rPr>
      </w:pPr>
      <w:r>
        <w:rPr>
          <w:rFonts w:hint="eastAsia"/>
          <w:sz w:val="28"/>
        </w:rPr>
        <w:t>　　数  量</w:t>
      </w:r>
    </w:p>
    <w:p>
      <w:pPr>
        <w:spacing w:before="240" w:beforeLines="100" w:after="240" w:afterLines="100"/>
        <w:rPr>
          <w:sz w:val="28"/>
        </w:rPr>
      </w:pPr>
      <w:r>
        <w:rPr>
          <w:rFonts w:hint="eastAsia"/>
          <w:sz w:val="28"/>
        </w:rPr>
        <w:t>　　（吨）</w:t>
      </w:r>
    </w:p>
    <w:p>
      <w:pPr>
        <w:spacing w:before="240" w:beforeLines="100" w:after="240" w:afterLines="100"/>
        <w:rPr>
          <w:sz w:val="28"/>
        </w:rPr>
      </w:pPr>
      <w:r>
        <w:rPr>
          <w:rFonts w:hint="eastAsia"/>
          <w:sz w:val="28"/>
        </w:rPr>
        <w:t>　　单  价（元/吨）</w:t>
      </w:r>
    </w:p>
    <w:p>
      <w:pPr>
        <w:spacing w:before="240" w:beforeLines="100" w:after="240" w:afterLines="100"/>
        <w:rPr>
          <w:sz w:val="28"/>
        </w:rPr>
      </w:pPr>
      <w:r>
        <w:rPr>
          <w:rFonts w:hint="eastAsia"/>
          <w:sz w:val="28"/>
        </w:rPr>
        <w:t>　　总  价（元）</w:t>
      </w:r>
    </w:p>
    <w:p>
      <w:pPr>
        <w:spacing w:before="240" w:beforeLines="100" w:after="240" w:afterLines="100"/>
        <w:rPr>
          <w:sz w:val="28"/>
        </w:rPr>
      </w:pPr>
      <w:r>
        <w:rPr>
          <w:rFonts w:hint="eastAsia"/>
          <w:sz w:val="28"/>
        </w:rPr>
        <w:t>　　（数量×单价）</w:t>
      </w:r>
    </w:p>
    <w:p>
      <w:pPr>
        <w:spacing w:before="240" w:beforeLines="100" w:after="240" w:afterLines="100"/>
        <w:rPr>
          <w:sz w:val="28"/>
        </w:rPr>
      </w:pPr>
      <w:r>
        <w:rPr>
          <w:rFonts w:hint="eastAsia"/>
          <w:sz w:val="28"/>
        </w:rPr>
        <w:t>　　含税</w:t>
      </w:r>
    </w:p>
    <w:p>
      <w:pPr>
        <w:spacing w:before="240" w:beforeLines="100" w:after="240" w:afterLines="100"/>
        <w:rPr>
          <w:sz w:val="28"/>
        </w:rPr>
      </w:pPr>
      <w:r>
        <w:rPr>
          <w:rFonts w:hint="eastAsia"/>
          <w:sz w:val="28"/>
        </w:rPr>
        <w:t>　　不含税</w:t>
      </w:r>
    </w:p>
    <w:p>
      <w:pPr>
        <w:spacing w:before="240" w:beforeLines="100" w:after="240" w:afterLines="100"/>
        <w:rPr>
          <w:sz w:val="28"/>
        </w:rPr>
      </w:pPr>
      <w:r>
        <w:rPr>
          <w:rFonts w:hint="eastAsia"/>
          <w:sz w:val="28"/>
        </w:rPr>
        <w:t>　　合计金额（人民币大写）：</w:t>
      </w:r>
    </w:p>
    <w:p>
      <w:pPr>
        <w:spacing w:before="240" w:beforeLines="100" w:after="240" w:afterLines="100"/>
        <w:rPr>
          <w:sz w:val="28"/>
        </w:rPr>
      </w:pPr>
      <w:r>
        <w:rPr>
          <w:rFonts w:hint="eastAsia"/>
          <w:sz w:val="28"/>
        </w:rPr>
        <w:t>　　第二条  煤炭质量</w:t>
      </w:r>
    </w:p>
    <w:p>
      <w:pPr>
        <w:spacing w:before="240" w:beforeLines="100" w:after="240" w:afterLines="100"/>
        <w:rPr>
          <w:sz w:val="28"/>
        </w:rPr>
      </w:pPr>
      <w:r>
        <w:rPr>
          <w:rFonts w:hint="eastAsia"/>
          <w:sz w:val="28"/>
        </w:rPr>
        <w:t>　　成份</w:t>
      </w:r>
    </w:p>
    <w:p>
      <w:pPr>
        <w:spacing w:before="240" w:beforeLines="100" w:after="240" w:afterLines="100"/>
        <w:rPr>
          <w:sz w:val="28"/>
        </w:rPr>
      </w:pPr>
      <w:r>
        <w:rPr>
          <w:rFonts w:hint="eastAsia"/>
          <w:sz w:val="28"/>
        </w:rPr>
        <w:t>　　标准</w:t>
      </w:r>
    </w:p>
    <w:p>
      <w:pPr>
        <w:spacing w:before="240" w:beforeLines="100" w:after="240" w:afterLines="100"/>
        <w:rPr>
          <w:sz w:val="28"/>
        </w:rPr>
      </w:pPr>
      <w:r>
        <w:rPr>
          <w:rFonts w:hint="eastAsia"/>
          <w:sz w:val="28"/>
        </w:rPr>
        <w:t>　　水分</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全硫</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灰分</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挥发分</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发热量</w:t>
      </w:r>
    </w:p>
    <w:p>
      <w:pPr>
        <w:spacing w:before="240" w:beforeLines="100" w:after="240" w:afterLines="100"/>
        <w:rPr>
          <w:sz w:val="28"/>
        </w:rPr>
      </w:pPr>
      <w:r>
        <w:rPr>
          <w:rFonts w:hint="eastAsia"/>
          <w:sz w:val="28"/>
        </w:rPr>
        <w:t>　　灰融点</w:t>
      </w:r>
    </w:p>
    <w:p>
      <w:pPr>
        <w:spacing w:before="240" w:beforeLines="100" w:after="240" w:afterLines="100"/>
        <w:rPr>
          <w:sz w:val="28"/>
        </w:rPr>
      </w:pPr>
      <w:r>
        <w:rPr>
          <w:rFonts w:hint="eastAsia"/>
          <w:sz w:val="28"/>
        </w:rPr>
        <w:t>　　（st）</w:t>
      </w:r>
    </w:p>
    <w:p>
      <w:pPr>
        <w:spacing w:before="240" w:beforeLines="100" w:after="240" w:afterLines="100"/>
        <w:rPr>
          <w:sz w:val="28"/>
        </w:rPr>
      </w:pPr>
      <w:r>
        <w:rPr>
          <w:rFonts w:hint="eastAsia"/>
          <w:sz w:val="28"/>
        </w:rPr>
        <w:t>　　粒度</w:t>
      </w:r>
    </w:p>
    <w:p>
      <w:pPr>
        <w:spacing w:before="240" w:beforeLines="100" w:after="240" w:afterLines="100"/>
        <w:rPr>
          <w:sz w:val="28"/>
        </w:rPr>
      </w:pPr>
      <w:r>
        <w:rPr>
          <w:rFonts w:hint="eastAsia"/>
          <w:sz w:val="28"/>
        </w:rPr>
        <w:t>　　固定碳</w:t>
      </w:r>
    </w:p>
    <w:p>
      <w:pPr>
        <w:spacing w:before="240" w:beforeLines="100" w:after="240" w:afterLines="100"/>
        <w:rPr>
          <w:sz w:val="28"/>
        </w:rPr>
      </w:pPr>
      <w:r>
        <w:rPr>
          <w:rFonts w:hint="eastAsia"/>
          <w:sz w:val="28"/>
        </w:rPr>
        <w:t>　　粘结度</w:t>
      </w:r>
    </w:p>
    <w:p>
      <w:pPr>
        <w:spacing w:before="240" w:beforeLines="100" w:after="240" w:afterLines="100"/>
        <w:rPr>
          <w:sz w:val="28"/>
        </w:rPr>
      </w:pPr>
      <w:r>
        <w:rPr>
          <w:rFonts w:hint="eastAsia"/>
          <w:sz w:val="28"/>
        </w:rPr>
        <w:t>　　收到基</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kcal/kg</w:t>
      </w:r>
    </w:p>
    <w:p>
      <w:pPr>
        <w:spacing w:before="240" w:beforeLines="100" w:after="240" w:afterLines="100"/>
        <w:rPr>
          <w:sz w:val="28"/>
        </w:rPr>
      </w:pPr>
      <w:r>
        <w:rPr>
          <w:rFonts w:hint="eastAsia"/>
          <w:sz w:val="28"/>
        </w:rPr>
        <w:t>　　　　mm</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空气</w:t>
      </w:r>
    </w:p>
    <w:p>
      <w:pPr>
        <w:spacing w:before="240" w:beforeLines="100" w:after="240" w:afterLines="100"/>
        <w:rPr>
          <w:sz w:val="28"/>
        </w:rPr>
      </w:pPr>
      <w:r>
        <w:rPr>
          <w:rFonts w:hint="eastAsia"/>
          <w:sz w:val="28"/>
        </w:rPr>
        <w:t>　　干燥基</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kcal/kg</w:t>
      </w:r>
    </w:p>
    <w:p>
      <w:pPr>
        <w:spacing w:before="240" w:beforeLines="100" w:after="240" w:afterLines="100"/>
        <w:rPr>
          <w:sz w:val="28"/>
        </w:rPr>
      </w:pPr>
      <w:r>
        <w:rPr>
          <w:rFonts w:hint="eastAsia"/>
          <w:sz w:val="28"/>
        </w:rPr>
        <w:t>　　　　mm</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烘干基</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kcal/kg</w:t>
      </w:r>
    </w:p>
    <w:p>
      <w:pPr>
        <w:spacing w:before="240" w:beforeLines="100" w:after="240" w:afterLines="100"/>
        <w:rPr>
          <w:sz w:val="28"/>
        </w:rPr>
      </w:pPr>
      <w:r>
        <w:rPr>
          <w:rFonts w:hint="eastAsia"/>
          <w:sz w:val="28"/>
        </w:rPr>
        <w:t>　　　　mm</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第三条  交（提）货时间、地点及方式</w:t>
      </w:r>
    </w:p>
    <w:p>
      <w:pPr>
        <w:spacing w:before="240" w:beforeLines="100" w:after="240" w:afterLines="100"/>
        <w:rPr>
          <w:sz w:val="28"/>
        </w:rPr>
      </w:pPr>
      <w:r>
        <w:rPr>
          <w:rFonts w:hint="eastAsia"/>
          <w:sz w:val="28"/>
        </w:rPr>
        <w:t>　　1．交（提）货时间：                                       。</w:t>
      </w:r>
    </w:p>
    <w:p>
      <w:pPr>
        <w:spacing w:before="240" w:beforeLines="100" w:after="240" w:afterLines="100"/>
        <w:rPr>
          <w:sz w:val="28"/>
        </w:rPr>
      </w:pPr>
      <w:r>
        <w:rPr>
          <w:rFonts w:hint="eastAsia"/>
          <w:sz w:val="28"/>
        </w:rPr>
        <w:t>　　2．交（提）货地点：                                       。</w:t>
      </w:r>
    </w:p>
    <w:p>
      <w:pPr>
        <w:spacing w:before="240" w:beforeLines="100" w:after="240" w:afterLines="100"/>
        <w:rPr>
          <w:sz w:val="28"/>
        </w:rPr>
      </w:pPr>
      <w:r>
        <w:rPr>
          <w:rFonts w:hint="eastAsia"/>
          <w:sz w:val="28"/>
        </w:rPr>
        <w:t>　　3．交（提）货方式：                                       。</w:t>
      </w:r>
    </w:p>
    <w:p>
      <w:pPr>
        <w:spacing w:before="240" w:beforeLines="100" w:after="240" w:afterLines="100"/>
        <w:rPr>
          <w:sz w:val="28"/>
        </w:rPr>
      </w:pPr>
      <w:r>
        <w:rPr>
          <w:rFonts w:hint="eastAsia"/>
          <w:sz w:val="28"/>
        </w:rPr>
        <w:t>　　第四条  煤炭验收</w:t>
      </w:r>
    </w:p>
    <w:p>
      <w:pPr>
        <w:spacing w:before="240" w:beforeLines="100" w:after="240" w:afterLines="100"/>
        <w:rPr>
          <w:sz w:val="28"/>
        </w:rPr>
      </w:pPr>
      <w:r>
        <w:rPr>
          <w:rFonts w:hint="eastAsia"/>
          <w:sz w:val="28"/>
        </w:rPr>
        <w:t>　　1．煤炭交（提）货后，由双方约定在    日内完成验收。</w:t>
      </w:r>
    </w:p>
    <w:p>
      <w:pPr>
        <w:spacing w:before="240" w:beforeLines="100" w:after="240" w:afterLines="100"/>
        <w:rPr>
          <w:sz w:val="28"/>
        </w:rPr>
      </w:pPr>
      <w:r>
        <w:rPr>
          <w:rFonts w:hint="eastAsia"/>
          <w:sz w:val="28"/>
        </w:rPr>
        <w:t>　　2．质量确认：双方同意以                       检验结果为准。</w:t>
      </w:r>
    </w:p>
    <w:p>
      <w:pPr>
        <w:spacing w:before="240" w:beforeLines="100" w:after="240" w:afterLines="100"/>
        <w:rPr>
          <w:sz w:val="28"/>
        </w:rPr>
      </w:pPr>
      <w:r>
        <w:rPr>
          <w:rFonts w:hint="eastAsia"/>
          <w:sz w:val="28"/>
        </w:rPr>
        <w:t>　　3．数量确认：双方约定                                     。</w:t>
      </w:r>
    </w:p>
    <w:p>
      <w:pPr>
        <w:spacing w:before="240" w:beforeLines="100" w:after="240" w:afterLines="100"/>
        <w:rPr>
          <w:sz w:val="28"/>
        </w:rPr>
      </w:pPr>
      <w:r>
        <w:rPr>
          <w:rFonts w:hint="eastAsia"/>
          <w:sz w:val="28"/>
        </w:rPr>
        <w:t>　　实际装载数量允许合同数量（±    %）溢（亏）吨。</w:t>
      </w:r>
    </w:p>
    <w:p>
      <w:pPr>
        <w:spacing w:before="240" w:beforeLines="100" w:after="240" w:afterLines="100"/>
        <w:rPr>
          <w:sz w:val="28"/>
        </w:rPr>
      </w:pPr>
      <w:r>
        <w:rPr>
          <w:rFonts w:hint="eastAsia"/>
          <w:sz w:val="28"/>
        </w:rPr>
        <w:t>　　第五条  支付方式</w:t>
      </w:r>
    </w:p>
    <w:p>
      <w:pPr>
        <w:spacing w:before="240" w:beforeLines="100" w:after="240" w:afterLines="100"/>
        <w:rPr>
          <w:sz w:val="28"/>
        </w:rPr>
      </w:pPr>
      <w:r>
        <w:rPr>
          <w:rFonts w:hint="eastAsia"/>
          <w:sz w:val="28"/>
        </w:rPr>
        <w:t>　　经甲乙双方商定，乙方可选择下述第    种方式付款，并按该方式所约定时间如期足额将煤炭货款支付给甲方。</w:t>
      </w:r>
    </w:p>
    <w:p>
      <w:pPr>
        <w:spacing w:before="240" w:beforeLines="100" w:after="240" w:afterLines="100"/>
        <w:rPr>
          <w:sz w:val="28"/>
        </w:rPr>
      </w:pPr>
      <w:r>
        <w:rPr>
          <w:rFonts w:hint="eastAsia"/>
          <w:sz w:val="28"/>
        </w:rPr>
        <w:t>　　1．在签署本合同后    日内，支付全部货款。</w:t>
      </w:r>
    </w:p>
    <w:p>
      <w:pPr>
        <w:spacing w:before="240" w:beforeLines="100" w:after="240" w:afterLines="100"/>
        <w:rPr>
          <w:sz w:val="28"/>
        </w:rPr>
      </w:pPr>
      <w:r>
        <w:rPr>
          <w:rFonts w:hint="eastAsia"/>
          <w:sz w:val="28"/>
        </w:rPr>
        <w:t>　　2．煤炭装运后，按装运数量先支付    %货款，在验收确认后    日内，付清全部货款。</w:t>
      </w:r>
    </w:p>
    <w:p>
      <w:pPr>
        <w:spacing w:before="240" w:beforeLines="100" w:after="240" w:afterLines="100"/>
        <w:rPr>
          <w:sz w:val="28"/>
        </w:rPr>
      </w:pPr>
      <w:r>
        <w:rPr>
          <w:rFonts w:hint="eastAsia"/>
          <w:sz w:val="28"/>
        </w:rPr>
        <w:t>　　3．在煤炭经验收交接并办妥有关手续后    日内付清全部货款。</w:t>
      </w:r>
    </w:p>
    <w:p>
      <w:pPr>
        <w:spacing w:before="240" w:beforeLines="100" w:after="240" w:afterLines="100"/>
        <w:rPr>
          <w:sz w:val="28"/>
        </w:rPr>
      </w:pPr>
      <w:r>
        <w:rPr>
          <w:rFonts w:hint="eastAsia"/>
          <w:sz w:val="28"/>
        </w:rPr>
        <w:t>　　4．                                                       。</w:t>
      </w:r>
    </w:p>
    <w:p>
      <w:pPr>
        <w:spacing w:before="240" w:beforeLines="100" w:after="240" w:afterLines="100"/>
        <w:rPr>
          <w:sz w:val="28"/>
        </w:rPr>
      </w:pPr>
      <w:r>
        <w:rPr>
          <w:rFonts w:hint="eastAsia"/>
          <w:sz w:val="28"/>
        </w:rPr>
        <w:t>　　第六条  违约责任</w:t>
      </w:r>
    </w:p>
    <w:p>
      <w:pPr>
        <w:spacing w:before="240" w:beforeLines="100" w:after="240" w:afterLines="100"/>
        <w:rPr>
          <w:sz w:val="28"/>
        </w:rPr>
      </w:pPr>
      <w:r>
        <w:rPr>
          <w:rFonts w:hint="eastAsia"/>
          <w:sz w:val="28"/>
        </w:rPr>
        <w:t>　　1．乙方逾期支付煤炭货款的，应当每日按照逾期支付部分货款的   %向甲方偿付违约金。逾期付款超过    日的，甲方有权解除合同，并要求乙方赔偿损失。</w:t>
      </w:r>
    </w:p>
    <w:p>
      <w:pPr>
        <w:spacing w:before="240" w:beforeLines="100" w:after="240" w:afterLines="100"/>
        <w:rPr>
          <w:sz w:val="28"/>
        </w:rPr>
      </w:pPr>
      <w:r>
        <w:rPr>
          <w:rFonts w:hint="eastAsia"/>
          <w:sz w:val="28"/>
        </w:rPr>
        <w:t>　　2．甲方逾期交付煤炭的，应当每日按照逾期交付部分货款的   %向乙方偿付违约金。逾期交付超过    日的，乙方有权解除合同，并要求甲方赔偿损失。</w:t>
      </w:r>
    </w:p>
    <w:p>
      <w:pPr>
        <w:spacing w:before="240" w:beforeLines="100" w:after="240" w:afterLines="100"/>
        <w:rPr>
          <w:sz w:val="28"/>
        </w:rPr>
      </w:pPr>
      <w:r>
        <w:rPr>
          <w:rFonts w:hint="eastAsia"/>
          <w:sz w:val="28"/>
        </w:rPr>
        <w:t>　　3．甲方交付煤炭质量不符合约定的，双方约定按照以下方式处理：                                                              。</w:t>
      </w:r>
    </w:p>
    <w:p>
      <w:pPr>
        <w:spacing w:before="240" w:beforeLines="100" w:after="240" w:afterLines="100"/>
        <w:rPr>
          <w:sz w:val="28"/>
        </w:rPr>
      </w:pPr>
      <w:r>
        <w:rPr>
          <w:rFonts w:hint="eastAsia"/>
          <w:sz w:val="28"/>
        </w:rPr>
        <w:t>　　4．甲方交付煤炭数量不符合约定的，双方约定按照以下方式处理：                                                              。</w:t>
      </w:r>
    </w:p>
    <w:p>
      <w:pPr>
        <w:spacing w:before="240" w:beforeLines="100" w:after="240" w:afterLines="100"/>
        <w:rPr>
          <w:sz w:val="28"/>
        </w:rPr>
      </w:pPr>
      <w:r>
        <w:rPr>
          <w:rFonts w:hint="eastAsia"/>
          <w:sz w:val="28"/>
        </w:rPr>
        <w:t>　　5．其他违约责任：                                         。</w:t>
      </w:r>
    </w:p>
    <w:p>
      <w:pPr>
        <w:spacing w:before="240" w:beforeLines="100" w:after="240" w:afterLines="100"/>
        <w:rPr>
          <w:sz w:val="28"/>
        </w:rPr>
      </w:pPr>
      <w:r>
        <w:rPr>
          <w:rFonts w:hint="eastAsia"/>
          <w:sz w:val="28"/>
        </w:rPr>
        <w:t>　　第七条  其他约定</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第八条  合同争议的解决</w:t>
      </w:r>
    </w:p>
    <w:p>
      <w:pPr>
        <w:spacing w:before="240" w:beforeLines="100" w:after="240" w:afterLines="100"/>
        <w:rPr>
          <w:sz w:val="28"/>
        </w:rPr>
      </w:pPr>
      <w:r>
        <w:rPr>
          <w:rFonts w:hint="eastAsia"/>
          <w:sz w:val="28"/>
        </w:rPr>
        <w:t>　　双方发生争议的，可协商解决，或向有关部门申请调解；也可提请上海仲裁委员会仲裁（不愿意仲裁的，请双方在签署合同时将此仲裁条款划去）。</w:t>
      </w:r>
    </w:p>
    <w:p>
      <w:pPr>
        <w:spacing w:before="240" w:beforeLines="100" w:after="240" w:afterLines="100"/>
        <w:rPr>
          <w:sz w:val="28"/>
        </w:rPr>
      </w:pPr>
      <w:r>
        <w:rPr>
          <w:rFonts w:hint="eastAsia"/>
          <w:sz w:val="28"/>
        </w:rPr>
        <w:t>　　第九条  附则</w:t>
      </w:r>
    </w:p>
    <w:p>
      <w:pPr>
        <w:spacing w:before="240" w:beforeLines="100" w:after="240" w:afterLines="100"/>
        <w:rPr>
          <w:sz w:val="28"/>
        </w:rPr>
      </w:pPr>
      <w:r>
        <w:rPr>
          <w:rFonts w:hint="eastAsia"/>
          <w:sz w:val="28"/>
        </w:rPr>
        <w:t>　　本合同一式    份，甲乙双方各执    份。</w:t>
      </w:r>
    </w:p>
    <w:p>
      <w:pPr>
        <w:spacing w:before="240" w:beforeLines="100" w:after="240" w:afterLines="100"/>
        <w:rPr>
          <w:sz w:val="28"/>
        </w:rPr>
      </w:pPr>
      <w:r>
        <w:rPr>
          <w:rFonts w:hint="eastAsia"/>
          <w:sz w:val="28"/>
        </w:rPr>
        <w:t>　　甲    方：（盖章）                乙    方：（盖章）              </w:t>
      </w:r>
    </w:p>
    <w:p>
      <w:pPr>
        <w:spacing w:before="240" w:beforeLines="100" w:after="240" w:afterLines="100"/>
        <w:rPr>
          <w:sz w:val="28"/>
        </w:rPr>
      </w:pPr>
      <w:r>
        <w:rPr>
          <w:rFonts w:hint="eastAsia"/>
          <w:sz w:val="28"/>
        </w:rPr>
        <w:t>　　法定代表人签：                 法定代表人签：               </w:t>
      </w:r>
    </w:p>
    <w:p>
      <w:pPr>
        <w:spacing w:before="240" w:beforeLines="100" w:after="240" w:afterLines="100"/>
        <w:rPr>
          <w:sz w:val="28"/>
        </w:rPr>
      </w:pPr>
      <w:r>
        <w:rPr>
          <w:rFonts w:hint="eastAsia"/>
          <w:sz w:val="28"/>
        </w:rPr>
        <w:t>　　（委托代理人）                   （委托代理人）                 </w:t>
      </w:r>
    </w:p>
    <w:p>
      <w:pPr>
        <w:spacing w:before="240" w:beforeLines="100" w:after="240" w:afterLines="100"/>
        <w:rPr>
          <w:sz w:val="28"/>
        </w:rPr>
      </w:pPr>
      <w:r>
        <w:rPr>
          <w:rFonts w:hint="eastAsia"/>
          <w:sz w:val="28"/>
        </w:rPr>
        <w:t>　　地    址：                       地    址：                     </w:t>
      </w:r>
    </w:p>
    <w:p>
      <w:pPr>
        <w:spacing w:before="240" w:beforeLines="100" w:after="240" w:afterLines="100"/>
        <w:rPr>
          <w:sz w:val="28"/>
        </w:rPr>
      </w:pPr>
      <w:r>
        <w:rPr>
          <w:rFonts w:hint="eastAsia"/>
          <w:sz w:val="28"/>
        </w:rPr>
        <w:t>　　邮    编：                       邮    编：                     </w:t>
      </w:r>
    </w:p>
    <w:p>
      <w:pPr>
        <w:spacing w:before="240" w:beforeLines="100" w:after="240" w:afterLines="100"/>
        <w:rPr>
          <w:sz w:val="28"/>
        </w:rPr>
      </w:pPr>
      <w:r>
        <w:rPr>
          <w:rFonts w:hint="eastAsia"/>
          <w:sz w:val="28"/>
        </w:rPr>
        <w:t>　　电    话：                       电    话：                     </w:t>
      </w:r>
    </w:p>
    <w:p>
      <w:pPr>
        <w:spacing w:before="240" w:beforeLines="100" w:after="240" w:afterLines="100"/>
        <w:rPr>
          <w:sz w:val="28"/>
        </w:rPr>
      </w:pPr>
      <w:r>
        <w:rPr>
          <w:rFonts w:hint="eastAsia"/>
          <w:sz w:val="28"/>
        </w:rPr>
        <w:t>　　传    真：                       传    真：                     </w:t>
      </w:r>
    </w:p>
    <w:p>
      <w:pPr>
        <w:spacing w:before="240" w:beforeLines="100" w:after="240" w:afterLines="100"/>
        <w:rPr>
          <w:sz w:val="28"/>
        </w:rPr>
      </w:pPr>
      <w:r>
        <w:rPr>
          <w:rFonts w:hint="eastAsia"/>
          <w:sz w:val="28"/>
        </w:rPr>
        <w:t>　　开户银行：                       开户银行：                     </w:t>
      </w:r>
    </w:p>
    <w:p>
      <w:pPr>
        <w:spacing w:before="240" w:beforeLines="100" w:after="240" w:afterLines="100"/>
        <w:rPr>
          <w:sz w:val="28"/>
        </w:rPr>
      </w:pPr>
      <w:r>
        <w:rPr>
          <w:rFonts w:hint="eastAsia"/>
          <w:sz w:val="28"/>
        </w:rPr>
        <w:t>　　开户银行账号：                   开户银行账号：                 </w:t>
      </w:r>
    </w:p>
    <w:p>
      <w:pPr>
        <w:spacing w:before="240" w:beforeLines="100" w:after="240" w:afterLines="100"/>
        <w:rPr>
          <w:sz w:val="28"/>
        </w:rPr>
      </w:pPr>
      <w:r>
        <w:rPr>
          <w:rFonts w:hint="eastAsia"/>
          <w:sz w:val="28"/>
        </w:rPr>
        <w:t>　　纳税人登记号：                   纳税人登记号：                 </w:t>
      </w:r>
    </w:p>
    <w:p>
      <w:pPr>
        <w:spacing w:before="240" w:beforeLines="100" w:after="240" w:afterLines="100"/>
        <w:rPr>
          <w:sz w:val="28"/>
        </w:rPr>
      </w:pPr>
      <w:r>
        <w:rPr>
          <w:rFonts w:hint="eastAsia"/>
          <w:sz w:val="28"/>
        </w:rPr>
        <w:t>　　签订日期：      年    月    日   签订地点：                     </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w:t>
      </w:r>
    </w:p>
    <w:p>
      <w:pPr>
        <w:spacing w:before="240" w:beforeLines="100" w:after="240" w:afterLines="100"/>
        <w:rPr>
          <w:sz w:val="28"/>
        </w:rPr>
      </w:pPr>
      <w:r>
        <w:rPr>
          <w:rFonts w:hint="eastAsia"/>
          <w:sz w:val="28"/>
        </w:rPr>
        <w:t>　　主题词：工商   合同   使用   通知</w:t>
      </w:r>
    </w:p>
    <w:p>
      <w:pPr>
        <w:spacing w:before="240" w:beforeLines="100" w:after="240" w:afterLines="100"/>
        <w:rPr>
          <w:sz w:val="28"/>
        </w:rPr>
      </w:pPr>
      <w:r>
        <w:rPr>
          <w:rFonts w:hint="eastAsia"/>
          <w:sz w:val="28"/>
        </w:rPr>
        <w:t>　　抄送：市经委，市社会服务局。</w:t>
      </w:r>
    </w:p>
    <w:p>
      <w:pPr>
        <w:spacing w:before="240" w:beforeLines="100" w:after="240" w:afterLines="100"/>
        <w:rPr>
          <w:sz w:val="28"/>
        </w:rPr>
      </w:pPr>
      <w:r>
        <w:rPr>
          <w:rFonts w:hint="eastAsia"/>
          <w:sz w:val="28"/>
        </w:rPr>
        <w:t>　　上海市工商行政管理局办公室            XX年10月14日印发</w:t>
      </w:r>
    </w:p>
    <w:p>
      <w:pPr>
        <w:spacing w:before="240" w:beforeLines="100" w:after="240" w:afterLines="100"/>
        <w:rPr>
          <w:sz w:val="28"/>
        </w:rPr>
      </w:pPr>
      <w:r>
        <w:rPr>
          <w:rFonts w:hint="eastAsia"/>
          <w:sz w:val="28"/>
        </w:rPr>
        <w:t>煤炭范文</w:t>
      </w:r>
    </w:p>
    <w:p>
      <w:pPr>
        <w:spacing w:before="240" w:beforeLines="100" w:after="240" w:afterLines="100"/>
        <w:rPr>
          <w:sz w:val="28"/>
        </w:rPr>
      </w:pPr>
      <w:r>
        <w:rPr>
          <w:rFonts w:hint="eastAsia"/>
          <w:sz w:val="28"/>
        </w:rPr>
        <w:t xml:space="preserve">煤炭购销（2）  </w:t>
      </w:r>
    </w:p>
    <w:p>
      <w:pPr>
        <w:spacing w:before="240" w:beforeLines="100" w:after="240" w:afterLines="100"/>
        <w:rPr>
          <w:sz w:val="28"/>
        </w:rPr>
      </w:pPr>
      <w:r>
        <w:rPr>
          <w:rFonts w:hint="eastAsia"/>
          <w:sz w:val="28"/>
        </w:rPr>
        <w:t>　　甲方(需方):</w:t>
      </w:r>
    </w:p>
    <w:p>
      <w:pPr>
        <w:spacing w:before="240" w:beforeLines="100" w:after="240" w:afterLines="100"/>
        <w:rPr>
          <w:sz w:val="28"/>
        </w:rPr>
      </w:pPr>
      <w:r>
        <w:rPr>
          <w:rFonts w:hint="eastAsia"/>
          <w:sz w:val="28"/>
        </w:rPr>
        <w:t>　　乙方(供方):----------------------------------------------------------------------</w:t>
      </w:r>
    </w:p>
    <w:p>
      <w:pPr>
        <w:spacing w:before="240" w:beforeLines="100" w:after="240" w:afterLines="100"/>
        <w:rPr>
          <w:sz w:val="28"/>
        </w:rPr>
      </w:pPr>
      <w:r>
        <w:rPr>
          <w:rFonts w:hint="eastAsia"/>
          <w:sz w:val="28"/>
        </w:rPr>
        <w:t>　　一、交货时间及数量</w:t>
      </w:r>
    </w:p>
    <w:p>
      <w:pPr>
        <w:spacing w:before="240" w:beforeLines="100" w:after="240" w:afterLines="100"/>
        <w:rPr>
          <w:sz w:val="28"/>
        </w:rPr>
      </w:pPr>
      <w:r>
        <w:rPr>
          <w:rFonts w:hint="eastAsia"/>
          <w:sz w:val="28"/>
        </w:rPr>
        <w:t xml:space="preserve">　　交 货 时 间数量原 煤 产 地 </w:t>
      </w:r>
    </w:p>
    <w:p>
      <w:pPr>
        <w:spacing w:before="240" w:beforeLines="100" w:after="240" w:afterLines="100"/>
        <w:rPr>
          <w:sz w:val="28"/>
        </w:rPr>
      </w:pPr>
      <w:r>
        <w:rPr>
          <w:rFonts w:hint="eastAsia"/>
          <w:sz w:val="28"/>
        </w:rPr>
        <w:t xml:space="preserve">　　自签定合同之日起15天供货完毕 </w:t>
      </w:r>
    </w:p>
    <w:p>
      <w:pPr>
        <w:spacing w:before="240" w:beforeLines="100" w:after="240" w:afterLines="100"/>
        <w:rPr>
          <w:sz w:val="28"/>
        </w:rPr>
      </w:pPr>
      <w:r>
        <w:rPr>
          <w:rFonts w:hint="eastAsia"/>
          <w:sz w:val="28"/>
        </w:rPr>
        <w:t>　　二、交货地点:甲方货场</w:t>
      </w:r>
    </w:p>
    <w:p>
      <w:pPr>
        <w:spacing w:before="240" w:beforeLines="100" w:after="240" w:afterLines="100"/>
        <w:rPr>
          <w:sz w:val="28"/>
        </w:rPr>
      </w:pPr>
      <w:r>
        <w:rPr>
          <w:rFonts w:hint="eastAsia"/>
          <w:sz w:val="28"/>
        </w:rPr>
        <w:t>　　三、煤炭运输时间:按甲方要求时间运输。</w:t>
      </w:r>
    </w:p>
    <w:p>
      <w:pPr>
        <w:spacing w:before="240" w:beforeLines="100" w:after="240" w:afterLines="100"/>
        <w:rPr>
          <w:sz w:val="28"/>
        </w:rPr>
      </w:pPr>
      <w:r>
        <w:rPr>
          <w:rFonts w:hint="eastAsia"/>
          <w:sz w:val="28"/>
        </w:rPr>
        <w:t>　　四、质量要求(以甲方中心化验室化验数据为准)</w:t>
      </w:r>
    </w:p>
    <w:p>
      <w:pPr>
        <w:spacing w:before="240" w:beforeLines="100" w:after="240" w:afterLines="100"/>
        <w:rPr>
          <w:sz w:val="28"/>
        </w:rPr>
      </w:pPr>
      <w:r>
        <w:rPr>
          <w:rFonts w:hint="eastAsia"/>
          <w:sz w:val="28"/>
        </w:rPr>
        <w:t>　　1、收到基低位发热值:qnet.ar ≥ 5000kcal/ kg</w:t>
      </w:r>
    </w:p>
    <w:p>
      <w:pPr>
        <w:spacing w:before="240" w:beforeLines="100" w:after="240" w:afterLines="100"/>
        <w:rPr>
          <w:sz w:val="28"/>
        </w:rPr>
      </w:pPr>
      <w:r>
        <w:rPr>
          <w:rFonts w:hint="eastAsia"/>
          <w:sz w:val="28"/>
        </w:rPr>
        <w:t>　　2、挥发份: vad22 %—28 %</w:t>
      </w:r>
    </w:p>
    <w:p>
      <w:pPr>
        <w:spacing w:before="240" w:beforeLines="100" w:after="240" w:afterLines="100"/>
        <w:rPr>
          <w:sz w:val="28"/>
        </w:rPr>
      </w:pPr>
      <w:r>
        <w:rPr>
          <w:rFonts w:hint="eastAsia"/>
          <w:sz w:val="28"/>
        </w:rPr>
        <w:t>　　3、全水份:mt ≤ 8 %</w:t>
      </w:r>
    </w:p>
    <w:p>
      <w:pPr>
        <w:spacing w:before="240" w:beforeLines="100" w:after="240" w:afterLines="100"/>
        <w:rPr>
          <w:sz w:val="28"/>
        </w:rPr>
      </w:pPr>
      <w:r>
        <w:rPr>
          <w:rFonts w:hint="eastAsia"/>
          <w:sz w:val="28"/>
        </w:rPr>
        <w:t>　　4、含硫量:st.ad ≤0.7 %</w:t>
      </w:r>
    </w:p>
    <w:p>
      <w:pPr>
        <w:spacing w:before="240" w:beforeLines="100" w:after="240" w:afterLines="100"/>
        <w:rPr>
          <w:sz w:val="28"/>
        </w:rPr>
      </w:pPr>
      <w:r>
        <w:rPr>
          <w:rFonts w:hint="eastAsia"/>
          <w:sz w:val="28"/>
        </w:rPr>
        <w:t>　　5、焦渣特性:2—5</w:t>
      </w:r>
    </w:p>
    <w:p>
      <w:pPr>
        <w:spacing w:before="240" w:beforeLines="100" w:after="240" w:afterLines="100"/>
        <w:rPr>
          <w:sz w:val="28"/>
        </w:rPr>
      </w:pPr>
      <w:r>
        <w:rPr>
          <w:rFonts w:hint="eastAsia"/>
          <w:sz w:val="28"/>
        </w:rPr>
        <w:t>　　6、灰份:aad≤24 %</w:t>
      </w:r>
    </w:p>
    <w:p>
      <w:pPr>
        <w:spacing w:before="240" w:beforeLines="100" w:after="240" w:afterLines="100"/>
        <w:rPr>
          <w:sz w:val="28"/>
        </w:rPr>
      </w:pPr>
      <w:r>
        <w:rPr>
          <w:rFonts w:hint="eastAsia"/>
          <w:sz w:val="28"/>
        </w:rPr>
        <w:t>　　7、粒度:粒度小于3mm占30%以下,大于3mm占70%以上</w:t>
      </w:r>
    </w:p>
    <w:p>
      <w:pPr>
        <w:spacing w:before="240" w:beforeLines="100" w:after="240" w:afterLines="100"/>
        <w:rPr>
          <w:sz w:val="28"/>
        </w:rPr>
      </w:pPr>
      <w:r>
        <w:rPr>
          <w:rFonts w:hint="eastAsia"/>
          <w:sz w:val="28"/>
        </w:rPr>
        <w:t>　　五、价格及金额</w:t>
      </w:r>
    </w:p>
    <w:p>
      <w:pPr>
        <w:spacing w:before="240" w:beforeLines="100" w:after="240" w:afterLines="100"/>
        <w:rPr>
          <w:sz w:val="28"/>
        </w:rPr>
      </w:pPr>
      <w:r>
        <w:rPr>
          <w:rFonts w:hint="eastAsia"/>
          <w:sz w:val="28"/>
        </w:rPr>
        <w:t>　　乙方煤炭达到第四条要求,在5000 kcal/ kg的基础上,定价为元/吨(按1票结算)。高于5000 kcal/ kg的价格见本合同第七条第四款。</w:t>
      </w:r>
    </w:p>
    <w:p>
      <w:pPr>
        <w:spacing w:before="240" w:beforeLines="100" w:after="240" w:afterLines="100"/>
        <w:rPr>
          <w:sz w:val="28"/>
        </w:rPr>
      </w:pPr>
      <w:r>
        <w:rPr>
          <w:rFonts w:hint="eastAsia"/>
          <w:sz w:val="28"/>
        </w:rPr>
        <w:t>　　六、煤炭检验</w:t>
      </w:r>
    </w:p>
    <w:p>
      <w:pPr>
        <w:spacing w:before="240" w:beforeLines="100" w:after="240" w:afterLines="100"/>
        <w:rPr>
          <w:sz w:val="28"/>
        </w:rPr>
      </w:pPr>
      <w:r>
        <w:rPr>
          <w:rFonts w:hint="eastAsia"/>
          <w:sz w:val="28"/>
        </w:rPr>
        <w:t>　　1、煤炭检验数据以甲方中心化验室出具的检验报告为准。</w:t>
      </w:r>
    </w:p>
    <w:p>
      <w:pPr>
        <w:spacing w:before="240" w:beforeLines="100" w:after="240" w:afterLines="100"/>
        <w:rPr>
          <w:sz w:val="28"/>
        </w:rPr>
      </w:pPr>
      <w:r>
        <w:rPr>
          <w:rFonts w:hint="eastAsia"/>
          <w:sz w:val="28"/>
        </w:rPr>
        <w:t>　　2、煤炭到货后,须先经甲方中心化验室到乙方存货点(或车内)取样化验。如达到第四条质量要求,甲方通知乙方进煤200-300吨进行试烧。如煤炭适合甲方炉型则继续履行合同。如不适合甲方炉型则中止该批合同,乙方损失自负。</w:t>
      </w:r>
    </w:p>
    <w:p>
      <w:pPr>
        <w:spacing w:before="240" w:beforeLines="100" w:after="240" w:afterLines="100"/>
        <w:rPr>
          <w:sz w:val="28"/>
        </w:rPr>
      </w:pPr>
      <w:r>
        <w:rPr>
          <w:rFonts w:hint="eastAsia"/>
          <w:sz w:val="28"/>
        </w:rPr>
        <w:t>　　3、乙方批量供煤过程(1)汽车运输甲方每500吨化验一次,连续二次不合格,中止执行合同,责任乙方自负。(2)火车运输到站后甲方负责到火车站取样化验,确定是否接收, 运输中每500吨化验一次,连续二次不合格, 中止执行合同,责任乙方自负。</w:t>
      </w:r>
    </w:p>
    <w:p>
      <w:pPr>
        <w:spacing w:before="240" w:beforeLines="100" w:after="240" w:afterLines="100"/>
        <w:rPr>
          <w:sz w:val="28"/>
        </w:rPr>
      </w:pPr>
      <w:r>
        <w:rPr>
          <w:rFonts w:hint="eastAsia"/>
          <w:sz w:val="28"/>
        </w:rPr>
        <w:t>　　4、在取样化验过程中,甲方安排中心化验室、热源部、物资供应部人员参加,乙方安排人员参加,取样完毕后,按要求填写热电燃气总公司入场煤炭取样会签单。</w:t>
      </w:r>
    </w:p>
    <w:p>
      <w:pPr>
        <w:spacing w:before="240" w:beforeLines="100" w:after="240" w:afterLines="100"/>
        <w:rPr>
          <w:sz w:val="28"/>
        </w:rPr>
      </w:pPr>
      <w:r>
        <w:rPr>
          <w:rFonts w:hint="eastAsia"/>
          <w:sz w:val="28"/>
        </w:rPr>
        <w:t>　　5、在进煤过程中,发现乙方明显掺假作弊,立即终止合同。甲方中心化验室单独取作弊部分化验,并将化验结果作为该批次的结帐依据,由此造成的损失由乙方全部承担。</w:t>
      </w:r>
    </w:p>
    <w:p>
      <w:pPr>
        <w:spacing w:before="240" w:beforeLines="100" w:after="240" w:afterLines="100"/>
        <w:rPr>
          <w:sz w:val="28"/>
        </w:rPr>
      </w:pPr>
      <w:r>
        <w:rPr>
          <w:rFonts w:hint="eastAsia"/>
          <w:sz w:val="28"/>
        </w:rPr>
        <w:t>　　七、奖罚措施</w:t>
      </w:r>
    </w:p>
    <w:p>
      <w:pPr>
        <w:spacing w:before="240" w:beforeLines="100" w:after="240" w:afterLines="100"/>
        <w:rPr>
          <w:sz w:val="28"/>
        </w:rPr>
      </w:pPr>
      <w:r>
        <w:rPr>
          <w:rFonts w:hint="eastAsia"/>
          <w:sz w:val="28"/>
        </w:rPr>
        <w:t>　　 1、合同签定的同时,乙方应向甲方交纳5万元的合同保证金(甲方尚欠煤炭款的除外)。</w:t>
      </w:r>
    </w:p>
    <w:p>
      <w:pPr>
        <w:spacing w:before="240" w:beforeLines="100" w:after="240" w:afterLines="100"/>
        <w:rPr>
          <w:sz w:val="28"/>
        </w:rPr>
      </w:pPr>
      <w:r>
        <w:rPr>
          <w:rFonts w:hint="eastAsia"/>
          <w:sz w:val="28"/>
        </w:rPr>
        <w:t>　　2、乙方严格按甲方进煤计划和本合同有关质量要求供货,因供货不及时或未达到本合同有关质量要求给甲方生产造成的一切损失,由乙方承担,所交保证金甲方不再退还(或从尚欠煤炭款中扣除)。</w:t>
      </w:r>
    </w:p>
    <w:p>
      <w:pPr>
        <w:spacing w:before="240" w:beforeLines="100" w:after="240" w:afterLines="100"/>
        <w:rPr>
          <w:sz w:val="28"/>
        </w:rPr>
      </w:pPr>
      <w:r>
        <w:rPr>
          <w:rFonts w:hint="eastAsia"/>
          <w:sz w:val="28"/>
        </w:rPr>
        <w:t>　　3、全水份大于8%的部分,按比例扣除重量。</w:t>
      </w:r>
    </w:p>
    <w:p>
      <w:pPr>
        <w:spacing w:before="240" w:beforeLines="100" w:after="240" w:afterLines="100"/>
        <w:rPr>
          <w:sz w:val="28"/>
        </w:rPr>
      </w:pPr>
      <w:r>
        <w:rPr>
          <w:rFonts w:hint="eastAsia"/>
          <w:sz w:val="28"/>
        </w:rPr>
        <w:t>　　4、收到基低位发热值在4901-5000kcal/kg之间,扣减10元/吨,在4801-4900kcal/kg,扣减20元/吨,低于4800kcal/kg拒收,甲方终止合同,已入库部分按热值与吨煤产气量理论值折算扣款。</w:t>
      </w:r>
    </w:p>
    <w:p>
      <w:pPr>
        <w:spacing w:before="240" w:beforeLines="100" w:after="240" w:afterLines="100"/>
        <w:rPr>
          <w:sz w:val="28"/>
        </w:rPr>
      </w:pPr>
      <w:r>
        <w:rPr>
          <w:rFonts w:hint="eastAsia"/>
          <w:sz w:val="28"/>
        </w:rPr>
        <w:t>　　5、收到基低位发热值5000kcal/ kg---5500kcal/ kg内,每增加100kcal/kg,价格上调10元/吨,在5500kcal/ kg---5800kcal/ kg内,发热量每增加100kcal/ kg,价格上调5元/吨,大于5800 kcal/ kg不再上调价格。</w:t>
      </w:r>
    </w:p>
    <w:p>
      <w:pPr>
        <w:spacing w:before="240" w:beforeLines="100" w:after="240" w:afterLines="100"/>
        <w:rPr>
          <w:sz w:val="28"/>
        </w:rPr>
      </w:pPr>
      <w:r>
        <w:rPr>
          <w:rFonts w:hint="eastAsia"/>
          <w:sz w:val="28"/>
        </w:rPr>
        <w:t>　　6、含硫量在指标要求范围内每高于0.1%,价格下调5元/吨.</w:t>
      </w:r>
    </w:p>
    <w:p>
      <w:pPr>
        <w:spacing w:before="240" w:beforeLines="100" w:after="240" w:afterLines="100"/>
        <w:rPr>
          <w:sz w:val="28"/>
        </w:rPr>
      </w:pPr>
      <w:r>
        <w:rPr>
          <w:rFonts w:hint="eastAsia"/>
          <w:sz w:val="28"/>
        </w:rPr>
        <w:t>　　7、挥发份在指标要求范围内每降低1%,价格下调10元/吨。</w:t>
      </w:r>
    </w:p>
    <w:p>
      <w:pPr>
        <w:spacing w:before="240" w:beforeLines="100" w:after="240" w:afterLines="100"/>
        <w:rPr>
          <w:sz w:val="28"/>
        </w:rPr>
      </w:pPr>
      <w:r>
        <w:rPr>
          <w:rFonts w:hint="eastAsia"/>
          <w:sz w:val="28"/>
        </w:rPr>
        <w:t>　　八、数量计量</w:t>
      </w:r>
    </w:p>
    <w:p>
      <w:pPr>
        <w:spacing w:before="240" w:beforeLines="100" w:after="240" w:afterLines="100"/>
        <w:rPr>
          <w:sz w:val="28"/>
        </w:rPr>
      </w:pPr>
      <w:r>
        <w:rPr>
          <w:rFonts w:hint="eastAsia"/>
          <w:sz w:val="28"/>
        </w:rPr>
        <w:t>　　以甲方地中衡称量为准,双方共同监磅。如需外委称重,需有甲乙双方共同监磅,并在过磅单上签。</w:t>
      </w:r>
    </w:p>
    <w:p>
      <w:pPr>
        <w:spacing w:before="240" w:beforeLines="100" w:after="240" w:afterLines="100"/>
        <w:rPr>
          <w:sz w:val="28"/>
        </w:rPr>
      </w:pPr>
      <w:r>
        <w:rPr>
          <w:rFonts w:hint="eastAsia"/>
          <w:sz w:val="28"/>
        </w:rPr>
        <w:t>　　九、付款方式及时间</w:t>
      </w:r>
    </w:p>
    <w:p>
      <w:pPr>
        <w:spacing w:before="240" w:beforeLines="100" w:after="240" w:afterLines="100"/>
        <w:rPr>
          <w:sz w:val="28"/>
        </w:rPr>
      </w:pPr>
      <w:r>
        <w:rPr>
          <w:rFonts w:hint="eastAsia"/>
          <w:sz w:val="28"/>
        </w:rPr>
        <w:t>　　全部接货并验收合格后,乙方按要求出举发票,甲方在十五个工作日内付清货款。</w:t>
      </w:r>
    </w:p>
    <w:p>
      <w:pPr>
        <w:spacing w:before="240" w:beforeLines="100" w:after="240" w:afterLines="100"/>
        <w:rPr>
          <w:sz w:val="28"/>
        </w:rPr>
      </w:pPr>
      <w:r>
        <w:rPr>
          <w:rFonts w:hint="eastAsia"/>
          <w:sz w:val="28"/>
        </w:rPr>
        <w:t>　　十、本合同如有变更,双方另立供货合同。</w:t>
      </w:r>
    </w:p>
    <w:p>
      <w:pPr>
        <w:spacing w:before="240" w:beforeLines="100" w:after="240" w:afterLines="100"/>
        <w:rPr>
          <w:sz w:val="28"/>
        </w:rPr>
      </w:pPr>
      <w:r>
        <w:rPr>
          <w:rFonts w:hint="eastAsia"/>
          <w:sz w:val="28"/>
        </w:rPr>
        <w:t>　　十一、本合同如发生纠纷由双方协商解决,如协商不成,提交黄岛区人民法院仲裁。</w:t>
      </w:r>
    </w:p>
    <w:p>
      <w:pPr>
        <w:spacing w:before="240" w:beforeLines="100" w:after="240" w:afterLines="100"/>
        <w:rPr>
          <w:sz w:val="28"/>
        </w:rPr>
      </w:pPr>
      <w:r>
        <w:rPr>
          <w:rFonts w:hint="eastAsia"/>
          <w:sz w:val="28"/>
        </w:rPr>
        <w:t>　　十二、本合同一式五份,甲方执四份,乙方执一份。</w:t>
      </w:r>
    </w:p>
    <w:p>
      <w:pPr>
        <w:spacing w:before="240" w:beforeLines="100" w:after="240" w:afterLines="100"/>
        <w:rPr>
          <w:sz w:val="28"/>
        </w:rPr>
      </w:pPr>
      <w:r>
        <w:rPr>
          <w:rFonts w:hint="eastAsia"/>
          <w:sz w:val="28"/>
        </w:rPr>
        <w:t>　　甲方:(盖章)乙方:(盖章)</w:t>
      </w:r>
    </w:p>
    <w:p>
      <w:pPr>
        <w:spacing w:before="240" w:beforeLines="100" w:after="240" w:afterLines="100"/>
        <w:rPr>
          <w:sz w:val="28"/>
        </w:rPr>
      </w:pPr>
      <w:r>
        <w:rPr>
          <w:rFonts w:hint="eastAsia"/>
          <w:sz w:val="28"/>
        </w:rPr>
        <w:t>　　法定代表人或委托代理人: 法定代表人或委托代理人:</w:t>
      </w:r>
    </w:p>
    <w:p>
      <w:pPr>
        <w:spacing w:before="240" w:beforeLines="100" w:after="240" w:afterLines="100"/>
        <w:rPr>
          <w:sz w:val="28"/>
        </w:rPr>
      </w:pPr>
      <w:r>
        <w:rPr>
          <w:rFonts w:hint="eastAsia"/>
          <w:sz w:val="28"/>
        </w:rPr>
        <w:t>　　开户行及帐号: 开户行及帐号:</w:t>
      </w:r>
    </w:p>
    <w:p>
      <w:pPr>
        <w:spacing w:before="240" w:beforeLines="100" w:after="240" w:afterLines="100"/>
        <w:rPr>
          <w:sz w:val="28"/>
        </w:rPr>
      </w:pPr>
      <w:r>
        <w:rPr>
          <w:rFonts w:hint="eastAsia"/>
          <w:sz w:val="28"/>
        </w:rPr>
        <w:t>　　年月日</w:t>
      </w:r>
    </w:p>
    <w:p>
      <w:pPr>
        <w:spacing w:before="240" w:beforeLines="100" w:after="240" w:afterLines="100"/>
        <w:rPr>
          <w:sz w:val="28"/>
        </w:rPr>
      </w:pPr>
      <w:r>
        <w:rPr>
          <w:rFonts w:hint="eastAsia"/>
          <w:sz w:val="28"/>
        </w:rPr>
        <w:t>煤炭购销合同</w:t>
      </w:r>
    </w:p>
    <w:p>
      <w:pPr>
        <w:spacing w:before="240" w:beforeLines="100" w:after="240" w:afterLines="100"/>
        <w:rPr>
          <w:sz w:val="28"/>
        </w:rPr>
      </w:pPr>
      <w:r>
        <w:rPr>
          <w:rFonts w:hint="eastAsia"/>
          <w:sz w:val="28"/>
        </w:rPr>
        <w:t xml:space="preserve">煤炭购销合同范本（3）  </w:t>
      </w:r>
    </w:p>
    <w:p>
      <w:pPr>
        <w:spacing w:before="240" w:beforeLines="100" w:after="240" w:afterLines="100"/>
        <w:rPr>
          <w:sz w:val="28"/>
        </w:rPr>
      </w:pPr>
      <w:r>
        <w:rPr>
          <w:rFonts w:hint="eastAsia"/>
          <w:sz w:val="28"/>
        </w:rPr>
        <w:t>　　合同编号：</w:t>
      </w:r>
    </w:p>
    <w:p>
      <w:pPr>
        <w:spacing w:before="240" w:beforeLines="100" w:after="240" w:afterLines="100"/>
        <w:rPr>
          <w:sz w:val="28"/>
        </w:rPr>
      </w:pPr>
      <w:r>
        <w:rPr>
          <w:rFonts w:hint="eastAsia"/>
          <w:sz w:val="28"/>
        </w:rPr>
        <w:t>　　甲方（需方）：___________________________________________</w:t>
      </w:r>
    </w:p>
    <w:p>
      <w:pPr>
        <w:spacing w:before="240" w:beforeLines="100" w:after="240" w:afterLines="100"/>
        <w:rPr>
          <w:sz w:val="28"/>
        </w:rPr>
      </w:pPr>
      <w:r>
        <w:rPr>
          <w:rFonts w:hint="eastAsia"/>
          <w:sz w:val="28"/>
        </w:rPr>
        <w:t>　　乙方（供方）：___________________________________________</w:t>
      </w:r>
    </w:p>
    <w:p>
      <w:pPr>
        <w:spacing w:before="240" w:beforeLines="100" w:after="240" w:afterLines="100"/>
        <w:rPr>
          <w:sz w:val="28"/>
        </w:rPr>
      </w:pPr>
      <w:r>
        <w:rPr>
          <w:rFonts w:hint="eastAsia"/>
          <w:sz w:val="28"/>
        </w:rPr>
        <w:t>　　一、交货时间及数量</w:t>
      </w:r>
    </w:p>
    <w:p>
      <w:pPr>
        <w:spacing w:before="240" w:beforeLines="100" w:after="240" w:afterLines="100"/>
        <w:rPr>
          <w:sz w:val="28"/>
        </w:rPr>
      </w:pPr>
      <w:r>
        <w:rPr>
          <w:rFonts w:hint="eastAsia"/>
          <w:sz w:val="28"/>
        </w:rPr>
        <w:t>　　二、交货地点：</w:t>
      </w:r>
    </w:p>
    <w:p>
      <w:pPr>
        <w:spacing w:before="240" w:beforeLines="100" w:after="240" w:afterLines="100"/>
        <w:rPr>
          <w:sz w:val="28"/>
        </w:rPr>
      </w:pPr>
      <w:r>
        <w:rPr>
          <w:rFonts w:hint="eastAsia"/>
          <w:sz w:val="28"/>
        </w:rPr>
        <w:t>　　三、煤炭运输时间：</w:t>
      </w:r>
    </w:p>
    <w:p>
      <w:pPr>
        <w:spacing w:before="240" w:beforeLines="100" w:after="240" w:afterLines="100"/>
        <w:rPr>
          <w:sz w:val="28"/>
        </w:rPr>
      </w:pPr>
      <w:r>
        <w:rPr>
          <w:rFonts w:hint="eastAsia"/>
          <w:sz w:val="28"/>
        </w:rPr>
        <w:t>　　四、质量要求（以______________为准）　　</w:t>
      </w:r>
    </w:p>
    <w:p>
      <w:pPr>
        <w:spacing w:before="240" w:beforeLines="100" w:after="240" w:afterLines="100"/>
        <w:rPr>
          <w:sz w:val="28"/>
        </w:rPr>
      </w:pPr>
      <w:r>
        <w:rPr>
          <w:rFonts w:hint="eastAsia"/>
          <w:sz w:val="28"/>
        </w:rPr>
        <w:t>　　1、收到基低位发热值：______________</w:t>
      </w:r>
    </w:p>
    <w:p>
      <w:pPr>
        <w:spacing w:before="240" w:beforeLines="100" w:after="240" w:afterLines="100"/>
        <w:rPr>
          <w:sz w:val="28"/>
        </w:rPr>
      </w:pPr>
      <w:r>
        <w:rPr>
          <w:rFonts w:hint="eastAsia"/>
          <w:sz w:val="28"/>
        </w:rPr>
        <w:t>　　2、挥发份：______________</w:t>
      </w:r>
    </w:p>
    <w:p>
      <w:pPr>
        <w:spacing w:before="240" w:beforeLines="100" w:after="240" w:afterLines="100"/>
        <w:rPr>
          <w:sz w:val="28"/>
        </w:rPr>
      </w:pPr>
      <w:r>
        <w:rPr>
          <w:rFonts w:hint="eastAsia"/>
          <w:sz w:val="28"/>
        </w:rPr>
        <w:t>　　3、全水份：______________</w:t>
      </w:r>
    </w:p>
    <w:p>
      <w:pPr>
        <w:spacing w:before="240" w:beforeLines="100" w:after="240" w:afterLines="100"/>
        <w:rPr>
          <w:sz w:val="28"/>
        </w:rPr>
      </w:pPr>
      <w:r>
        <w:rPr>
          <w:rFonts w:hint="eastAsia"/>
          <w:sz w:val="28"/>
        </w:rPr>
        <w:t>　　4、含硫量：______________</w:t>
      </w:r>
    </w:p>
    <w:p>
      <w:pPr>
        <w:spacing w:before="240" w:beforeLines="100" w:after="240" w:afterLines="100"/>
        <w:rPr>
          <w:sz w:val="28"/>
        </w:rPr>
      </w:pPr>
      <w:r>
        <w:rPr>
          <w:rFonts w:hint="eastAsia"/>
          <w:sz w:val="28"/>
        </w:rPr>
        <w:t>　　5、焦渣特性：______________</w:t>
      </w:r>
    </w:p>
    <w:p>
      <w:pPr>
        <w:spacing w:before="240" w:beforeLines="100" w:after="240" w:afterLines="100"/>
        <w:rPr>
          <w:sz w:val="28"/>
        </w:rPr>
      </w:pPr>
      <w:r>
        <w:rPr>
          <w:rFonts w:hint="eastAsia"/>
          <w:sz w:val="28"/>
        </w:rPr>
        <w:t>　　6、灰份：______________</w:t>
      </w:r>
    </w:p>
    <w:p>
      <w:pPr>
        <w:spacing w:before="240" w:beforeLines="100" w:after="240" w:afterLines="100"/>
        <w:rPr>
          <w:sz w:val="28"/>
        </w:rPr>
      </w:pPr>
      <w:r>
        <w:rPr>
          <w:rFonts w:hint="eastAsia"/>
          <w:sz w:val="28"/>
        </w:rPr>
        <w:t>　　7、粒度：______________</w:t>
      </w:r>
    </w:p>
    <w:p>
      <w:pPr>
        <w:spacing w:before="240" w:beforeLines="100" w:after="240" w:afterLines="100"/>
        <w:rPr>
          <w:sz w:val="28"/>
        </w:rPr>
      </w:pPr>
      <w:r>
        <w:rPr>
          <w:rFonts w:hint="eastAsia"/>
          <w:sz w:val="28"/>
        </w:rPr>
        <w:t>　　五、价格及金额</w:t>
      </w:r>
    </w:p>
    <w:p>
      <w:pPr>
        <w:spacing w:before="240" w:beforeLines="100" w:after="240" w:afterLines="100"/>
        <w:rPr>
          <w:sz w:val="28"/>
        </w:rPr>
      </w:pPr>
      <w:r>
        <w:rPr>
          <w:rFonts w:hint="eastAsia"/>
          <w:sz w:val="28"/>
        </w:rPr>
        <w:t>　　六、煤炭检验　　</w:t>
      </w:r>
    </w:p>
    <w:p>
      <w:pPr>
        <w:spacing w:before="240" w:beforeLines="100" w:after="240" w:afterLines="100"/>
        <w:rPr>
          <w:sz w:val="28"/>
        </w:rPr>
      </w:pPr>
      <w:r>
        <w:rPr>
          <w:rFonts w:hint="eastAsia"/>
          <w:sz w:val="28"/>
        </w:rPr>
        <w:t>　　1、煤炭检验数据以________________________为准。</w:t>
      </w:r>
    </w:p>
    <w:p>
      <w:pPr>
        <w:spacing w:before="240" w:beforeLines="100" w:after="240" w:afterLines="100"/>
        <w:rPr>
          <w:sz w:val="28"/>
        </w:rPr>
      </w:pPr>
      <w:r>
        <w:rPr>
          <w:rFonts w:hint="eastAsia"/>
          <w:sz w:val="28"/>
        </w:rPr>
        <w:t>　　2、煤炭到货后，须先经甲方中心化验室到乙方存货点（或车内）取样化验。如达到第四条质量要求，甲方通知乙方进煤_______________吨进行试烧。如煤炭适合甲方炉型则继续履行合同。如不适合甲方炉型则中止该批合同，乙方损失自负。</w:t>
      </w:r>
    </w:p>
    <w:p>
      <w:pPr>
        <w:spacing w:before="240" w:beforeLines="100" w:after="240" w:afterLines="100"/>
        <w:rPr>
          <w:sz w:val="28"/>
        </w:rPr>
      </w:pPr>
      <w:r>
        <w:rPr>
          <w:rFonts w:hint="eastAsia"/>
          <w:sz w:val="28"/>
        </w:rPr>
        <w:t>　　3、乙方批量供煤过程（1）汽车运输甲方每_____吨化验一次，连续二次不合格，中止执行合同，责任乙方自负。（2）火车运输到站后甲方负责到火车站取样化验，确定是否接收， 运输中每______吨化验一次，连续二次不合格， 中止执行合同，责任乙方自负。</w:t>
      </w:r>
    </w:p>
    <w:p>
      <w:pPr>
        <w:spacing w:before="240" w:beforeLines="100" w:after="240" w:afterLines="100"/>
        <w:rPr>
          <w:sz w:val="28"/>
        </w:rPr>
      </w:pPr>
      <w:r>
        <w:rPr>
          <w:rFonts w:hint="eastAsia"/>
          <w:sz w:val="28"/>
        </w:rPr>
        <w:t>　　4、在取样化验过程中，甲方安排中心化验室、热源部、物资供应部人员参加，乙方安排人员参加，取样完毕后，按要求填写热电燃气总公司入场煤炭取样会签单。</w:t>
      </w:r>
    </w:p>
    <w:p>
      <w:pPr>
        <w:spacing w:before="240" w:beforeLines="100" w:after="240" w:afterLines="100"/>
        <w:rPr>
          <w:sz w:val="28"/>
        </w:rPr>
      </w:pPr>
      <w:r>
        <w:rPr>
          <w:rFonts w:hint="eastAsia"/>
          <w:sz w:val="28"/>
        </w:rPr>
        <w:t>　　5、在进煤过程中，发现乙方明显掺假作弊，立即终止合同。甲方中心化验室单独取作弊部分化验，并将化验结果作为该批次的结帐依据，由此造成的损失由乙方全部承担。</w:t>
      </w:r>
    </w:p>
    <w:p>
      <w:pPr>
        <w:spacing w:before="240" w:beforeLines="100" w:after="240" w:afterLines="100"/>
        <w:rPr>
          <w:sz w:val="28"/>
        </w:rPr>
      </w:pPr>
      <w:r>
        <w:rPr>
          <w:rFonts w:hint="eastAsia"/>
          <w:sz w:val="28"/>
        </w:rPr>
        <w:t>　　七、奖罚措施　　</w:t>
      </w:r>
    </w:p>
    <w:p>
      <w:pPr>
        <w:spacing w:before="240" w:beforeLines="100" w:after="240" w:afterLines="100"/>
        <w:rPr>
          <w:sz w:val="28"/>
        </w:rPr>
      </w:pPr>
      <w:r>
        <w:rPr>
          <w:rFonts w:hint="eastAsia"/>
          <w:sz w:val="28"/>
        </w:rPr>
        <w:t>　　1、合同签定的同时，乙方应向甲方交纳______万元的合同保证金（甲方尚欠煤炭款的除外）。</w:t>
      </w:r>
    </w:p>
    <w:p>
      <w:pPr>
        <w:spacing w:before="240" w:beforeLines="100" w:after="240" w:afterLines="100"/>
        <w:rPr>
          <w:sz w:val="28"/>
        </w:rPr>
      </w:pPr>
      <w:r>
        <w:rPr>
          <w:rFonts w:hint="eastAsia"/>
          <w:sz w:val="28"/>
        </w:rPr>
        <w:t>　　2、乙方严格按甲方进煤计划和本合同有关质量要求供货，因供货不及时或未达到本合同有关质量要求给甲方生产造成的一切损失，由乙方承担，所交保证金甲方不再退还（或从尚欠煤炭款中扣除）。</w:t>
      </w:r>
    </w:p>
    <w:p>
      <w:pPr>
        <w:spacing w:before="240" w:beforeLines="100" w:after="240" w:afterLines="100"/>
        <w:rPr>
          <w:sz w:val="28"/>
        </w:rPr>
      </w:pPr>
      <w:r>
        <w:rPr>
          <w:rFonts w:hint="eastAsia"/>
          <w:sz w:val="28"/>
        </w:rPr>
        <w:t>　　八、数量计量　　以甲方地中衡称量为准，双方共同监磅。如需外委称重，需有甲乙双方共同监磅，并在过磅单上签。</w:t>
      </w:r>
    </w:p>
    <w:p>
      <w:pPr>
        <w:spacing w:before="240" w:beforeLines="100" w:after="240" w:afterLines="100"/>
        <w:rPr>
          <w:sz w:val="28"/>
        </w:rPr>
      </w:pPr>
      <w:r>
        <w:rPr>
          <w:rFonts w:hint="eastAsia"/>
          <w:sz w:val="28"/>
        </w:rPr>
        <w:t>　　九、付款方式及时间　　全部接货并验收合格后，乙方按要求出据发票，甲方在十五个工作日内付清货款。</w:t>
      </w:r>
    </w:p>
    <w:p>
      <w:pPr>
        <w:spacing w:before="240" w:beforeLines="100" w:after="240" w:afterLines="100"/>
        <w:rPr>
          <w:sz w:val="28"/>
        </w:rPr>
      </w:pPr>
      <w:r>
        <w:rPr>
          <w:rFonts w:hint="eastAsia"/>
          <w:sz w:val="28"/>
        </w:rPr>
        <w:t>　　十、本合同如有变更，双方另立供货合同。</w:t>
      </w:r>
    </w:p>
    <w:p>
      <w:pPr>
        <w:spacing w:before="240" w:beforeLines="100" w:after="240" w:afterLines="100"/>
        <w:rPr>
          <w:sz w:val="28"/>
        </w:rPr>
      </w:pPr>
      <w:r>
        <w:rPr>
          <w:rFonts w:hint="eastAsia"/>
          <w:sz w:val="28"/>
        </w:rPr>
        <w:t>　　十一、本合同如发生纠纷由双方协商解决，如协商不成，提交黄岛区人民法院仲裁。</w:t>
      </w:r>
    </w:p>
    <w:p>
      <w:pPr>
        <w:spacing w:before="240" w:beforeLines="100" w:after="240" w:afterLines="100"/>
        <w:rPr>
          <w:sz w:val="28"/>
        </w:rPr>
      </w:pPr>
      <w:r>
        <w:rPr>
          <w:rFonts w:hint="eastAsia"/>
          <w:sz w:val="28"/>
        </w:rPr>
        <w:t>　　十二、本合同一式五份，甲方执四份，乙方执一份。　　</w:t>
      </w:r>
    </w:p>
    <w:p>
      <w:pPr>
        <w:spacing w:before="240" w:beforeLines="100" w:after="240" w:afterLines="100"/>
        <w:rPr>
          <w:sz w:val="28"/>
        </w:rPr>
      </w:pPr>
      <w:r>
        <w:rPr>
          <w:rFonts w:hint="eastAsia"/>
          <w:sz w:val="28"/>
        </w:rPr>
        <w:t>　　甲方：（盖章）　　　　　　　　　　　　 乙方：（盖章）</w:t>
      </w:r>
    </w:p>
    <w:p>
      <w:pPr>
        <w:spacing w:before="240" w:beforeLines="100" w:after="240" w:afterLines="100"/>
        <w:rPr>
          <w:sz w:val="28"/>
        </w:rPr>
      </w:pPr>
      <w:r>
        <w:rPr>
          <w:rFonts w:hint="eastAsia"/>
          <w:sz w:val="28"/>
        </w:rPr>
        <w:t>　　法定代表人或委托代理人：　　　　　　　　　　　　 法定代表人或委托代理人：</w:t>
      </w:r>
    </w:p>
    <w:p>
      <w:pPr>
        <w:spacing w:before="240" w:beforeLines="100" w:after="240" w:afterLines="100"/>
        <w:rPr>
          <w:sz w:val="28"/>
        </w:rPr>
      </w:pPr>
      <w:r>
        <w:rPr>
          <w:rFonts w:hint="eastAsia"/>
          <w:sz w:val="28"/>
        </w:rPr>
        <w:t>　　开户行及帐号：　　　　　　　　　　　　 开户行及帐号：</w:t>
      </w:r>
    </w:p>
    <w:p>
      <w:pPr>
        <w:spacing w:before="240" w:beforeLines="100" w:after="240" w:afterLines="100"/>
        <w:rPr>
          <w:sz w:val="28"/>
        </w:rPr>
      </w:pPr>
      <w:r>
        <w:rPr>
          <w:rFonts w:hint="eastAsia"/>
          <w:sz w:val="28"/>
        </w:rPr>
        <w:t>　　年月日</w:t>
      </w:r>
    </w:p>
    <w:p>
      <w:pPr>
        <w:spacing w:before="240" w:beforeLines="100" w:after="240" w:afterLines="100"/>
        <w:rPr>
          <w:sz w:val="28"/>
        </w:rPr>
      </w:pPr>
      <w:r>
        <w:rPr>
          <w:rFonts w:hint="eastAsia"/>
          <w:sz w:val="28"/>
        </w:rPr>
        <w:t>煤炭购销合同范本</w:t>
      </w:r>
    </w:p>
    <w:p>
      <w:pPr>
        <w:spacing w:before="240" w:beforeLines="100" w:after="240" w:afterLines="100"/>
        <w:rPr>
          <w:sz w:val="28"/>
        </w:rPr>
      </w:pPr>
      <w:r>
        <w:rPr>
          <w:rFonts w:hint="eastAsia"/>
          <w:sz w:val="28"/>
        </w:rPr>
        <w:t xml:space="preserve">煤炭购销合同范本（4）  </w:t>
      </w:r>
    </w:p>
    <w:p>
      <w:pPr>
        <w:spacing w:before="240" w:beforeLines="100" w:after="240" w:afterLines="100"/>
        <w:rPr>
          <w:sz w:val="28"/>
        </w:rPr>
      </w:pPr>
      <w:r>
        <w:rPr>
          <w:rFonts w:hint="eastAsia"/>
          <w:sz w:val="28"/>
        </w:rPr>
        <w:t>　　甲方（卖方）：</w:t>
      </w:r>
    </w:p>
    <w:p>
      <w:pPr>
        <w:spacing w:before="240" w:beforeLines="100" w:after="240" w:afterLines="100"/>
        <w:rPr>
          <w:sz w:val="28"/>
        </w:rPr>
      </w:pPr>
      <w:r>
        <w:rPr>
          <w:rFonts w:hint="eastAsia"/>
          <w:sz w:val="28"/>
        </w:rPr>
        <w:t>　　乙方（买方）： 签定地点：</w:t>
      </w:r>
    </w:p>
    <w:p>
      <w:pPr>
        <w:spacing w:before="240" w:beforeLines="100" w:after="240" w:afterLines="100"/>
        <w:rPr>
          <w:sz w:val="28"/>
        </w:rPr>
      </w:pPr>
      <w:r>
        <w:rPr>
          <w:rFonts w:hint="eastAsia"/>
          <w:sz w:val="28"/>
        </w:rPr>
        <w:t>　　为了确保双方实现各自的经济目的，经充分协商，依据《合同法》和有关法律法规，就购销进口电煤，订立本合同，以便共同遵守。</w:t>
      </w:r>
    </w:p>
    <w:p>
      <w:pPr>
        <w:spacing w:before="240" w:beforeLines="100" w:after="240" w:afterLines="100"/>
        <w:rPr>
          <w:sz w:val="28"/>
        </w:rPr>
      </w:pPr>
      <w:r>
        <w:rPr>
          <w:rFonts w:hint="eastAsia"/>
          <w:sz w:val="28"/>
        </w:rPr>
        <w:t>　　第一条 品种、产地、质量、数量、运输方式、装载港</w:t>
      </w:r>
    </w:p>
    <w:p>
      <w:pPr>
        <w:spacing w:before="240" w:beforeLines="100" w:after="240" w:afterLines="100"/>
        <w:rPr>
          <w:sz w:val="28"/>
        </w:rPr>
      </w:pPr>
      <w:r>
        <w:rPr>
          <w:rFonts w:hint="eastAsia"/>
          <w:sz w:val="28"/>
        </w:rPr>
        <w:t>　　1、品种：动力煤；</w:t>
      </w:r>
    </w:p>
    <w:p>
      <w:pPr>
        <w:spacing w:before="240" w:beforeLines="100" w:after="240" w:afterLines="100"/>
        <w:rPr>
          <w:sz w:val="28"/>
        </w:rPr>
      </w:pPr>
      <w:r>
        <w:rPr>
          <w:rFonts w:hint="eastAsia"/>
          <w:sz w:val="28"/>
        </w:rPr>
        <w:t>　　2、产地：印度尼西亚；</w:t>
      </w:r>
    </w:p>
    <w:p>
      <w:pPr>
        <w:spacing w:before="240" w:beforeLines="100" w:after="240" w:afterLines="100"/>
        <w:rPr>
          <w:sz w:val="28"/>
        </w:rPr>
      </w:pPr>
      <w:r>
        <w:rPr>
          <w:rFonts w:hint="eastAsia"/>
          <w:sz w:val="28"/>
        </w:rPr>
        <w:t>　　3、质量规格：</w:t>
      </w:r>
    </w:p>
    <w:p>
      <w:pPr>
        <w:spacing w:before="240" w:beforeLines="100" w:after="240" w:afterLines="100"/>
        <w:rPr>
          <w:sz w:val="28"/>
        </w:rPr>
      </w:pPr>
      <w:r>
        <w:rPr>
          <w:rFonts w:hint="eastAsia"/>
          <w:sz w:val="28"/>
        </w:rPr>
        <w:t>　　收到基低位发热量（qnet,ar）5500卡/克以上</w:t>
      </w:r>
    </w:p>
    <w:p>
      <w:pPr>
        <w:spacing w:before="240" w:beforeLines="100" w:after="240" w:afterLines="100"/>
        <w:rPr>
          <w:sz w:val="28"/>
        </w:rPr>
      </w:pPr>
      <w:r>
        <w:rPr>
          <w:rFonts w:hint="eastAsia"/>
          <w:sz w:val="28"/>
        </w:rPr>
        <w:t>　　硫分（st,d） ≤1%</w:t>
      </w:r>
    </w:p>
    <w:p>
      <w:pPr>
        <w:spacing w:before="240" w:beforeLines="100" w:after="240" w:afterLines="100"/>
        <w:rPr>
          <w:sz w:val="28"/>
        </w:rPr>
      </w:pPr>
      <w:r>
        <w:rPr>
          <w:rFonts w:hint="eastAsia"/>
          <w:sz w:val="28"/>
        </w:rPr>
        <w:t>　　空干水分（mt） ≤14%</w:t>
      </w:r>
    </w:p>
    <w:p>
      <w:pPr>
        <w:spacing w:before="240" w:beforeLines="100" w:after="240" w:afterLines="100"/>
        <w:rPr>
          <w:sz w:val="28"/>
        </w:rPr>
      </w:pPr>
      <w:r>
        <w:rPr>
          <w:rFonts w:hint="eastAsia"/>
          <w:sz w:val="28"/>
        </w:rPr>
        <w:t>　　空干基挥发份（var） ≥35%</w:t>
      </w:r>
    </w:p>
    <w:p>
      <w:pPr>
        <w:spacing w:before="240" w:beforeLines="100" w:after="240" w:afterLines="100"/>
        <w:rPr>
          <w:sz w:val="28"/>
        </w:rPr>
      </w:pPr>
      <w:r>
        <w:rPr>
          <w:rFonts w:hint="eastAsia"/>
          <w:sz w:val="28"/>
        </w:rPr>
        <w:t>　　空干基灰分（ad） ≤14%</w:t>
      </w:r>
    </w:p>
    <w:p>
      <w:pPr>
        <w:spacing w:before="240" w:beforeLines="100" w:after="240" w:afterLines="100"/>
        <w:rPr>
          <w:sz w:val="28"/>
        </w:rPr>
      </w:pPr>
      <w:r>
        <w:rPr>
          <w:rFonts w:hint="eastAsia"/>
          <w:sz w:val="28"/>
        </w:rPr>
        <w:t>　　4、数量：10万吨/月，年为12个月x10=120万吨；</w:t>
      </w:r>
    </w:p>
    <w:p>
      <w:pPr>
        <w:spacing w:before="240" w:beforeLines="100" w:after="240" w:afterLines="100"/>
        <w:rPr>
          <w:sz w:val="28"/>
        </w:rPr>
      </w:pPr>
      <w:r>
        <w:rPr>
          <w:rFonts w:hint="eastAsia"/>
          <w:sz w:val="28"/>
        </w:rPr>
        <w:t>　　5、合同期限：该合同自签署之日起算，有效期为13个月；</w:t>
      </w:r>
    </w:p>
    <w:p>
      <w:pPr>
        <w:spacing w:before="240" w:beforeLines="100" w:after="240" w:afterLines="100"/>
        <w:rPr>
          <w:sz w:val="28"/>
        </w:rPr>
      </w:pPr>
      <w:r>
        <w:rPr>
          <w:rFonts w:hint="eastAsia"/>
          <w:sz w:val="28"/>
        </w:rPr>
        <w:t>　　6、运输方式及数量：船运输，50000吨/次；</w:t>
      </w:r>
    </w:p>
    <w:p>
      <w:pPr>
        <w:spacing w:before="240" w:beforeLines="100" w:after="240" w:afterLines="100"/>
        <w:rPr>
          <w:sz w:val="28"/>
        </w:rPr>
      </w:pPr>
      <w:r>
        <w:rPr>
          <w:rFonts w:hint="eastAsia"/>
          <w:sz w:val="28"/>
        </w:rPr>
        <w:t>　　7、装载港：</w:t>
      </w:r>
    </w:p>
    <w:p>
      <w:pPr>
        <w:spacing w:before="240" w:beforeLines="100" w:after="240" w:afterLines="100"/>
        <w:rPr>
          <w:sz w:val="28"/>
        </w:rPr>
      </w:pPr>
      <w:r>
        <w:rPr>
          <w:rFonts w:hint="eastAsia"/>
          <w:sz w:val="28"/>
        </w:rPr>
        <w:t>　　8、卸货港：中国 港口</w:t>
      </w:r>
    </w:p>
    <w:p>
      <w:pPr>
        <w:spacing w:before="240" w:beforeLines="100" w:after="240" w:afterLines="100"/>
        <w:rPr>
          <w:sz w:val="28"/>
        </w:rPr>
      </w:pPr>
      <w:r>
        <w:rPr>
          <w:rFonts w:hint="eastAsia"/>
          <w:sz w:val="28"/>
        </w:rPr>
        <w:t>　　第二条 收货人名称</w:t>
      </w:r>
    </w:p>
    <w:p>
      <w:pPr>
        <w:spacing w:before="240" w:beforeLines="100" w:after="240" w:afterLines="100"/>
        <w:rPr>
          <w:sz w:val="28"/>
        </w:rPr>
      </w:pPr>
      <w:r>
        <w:rPr>
          <w:rFonts w:hint="eastAsia"/>
          <w:sz w:val="28"/>
        </w:rPr>
        <w:t>　　收货人名称：</w:t>
      </w:r>
    </w:p>
    <w:p>
      <w:pPr>
        <w:spacing w:before="240" w:beforeLines="100" w:after="240" w:afterLines="100"/>
        <w:rPr>
          <w:sz w:val="28"/>
        </w:rPr>
      </w:pPr>
      <w:r>
        <w:rPr>
          <w:rFonts w:hint="eastAsia"/>
          <w:sz w:val="28"/>
        </w:rPr>
        <w:t>　　第三条交货时间</w:t>
      </w:r>
    </w:p>
    <w:p>
      <w:pPr>
        <w:spacing w:before="240" w:beforeLines="100" w:after="240" w:afterLines="100"/>
        <w:rPr>
          <w:sz w:val="28"/>
        </w:rPr>
      </w:pPr>
      <w:r>
        <w:rPr>
          <w:rFonts w:hint="eastAsia"/>
          <w:sz w:val="28"/>
        </w:rPr>
        <w:t>　　合同签定后，甲方接到乙方的全额付款保函（按甲方指定银行），经银行核实无误之日起，第一船煤炭在甲方向乙方开出履约保函之日起35（+、—5）天内发到乙方指定港口。以后按乙方每月的定货量连续装船发运至目的港，直至完成本合同约定的供货总量。</w:t>
      </w:r>
    </w:p>
    <w:p>
      <w:pPr>
        <w:spacing w:before="240" w:beforeLines="100" w:after="240" w:afterLines="100"/>
        <w:rPr>
          <w:sz w:val="28"/>
        </w:rPr>
      </w:pPr>
      <w:r>
        <w:rPr>
          <w:rFonts w:hint="eastAsia"/>
          <w:sz w:val="28"/>
        </w:rPr>
        <w:t>　　第四条 价格</w:t>
      </w:r>
    </w:p>
    <w:p>
      <w:pPr>
        <w:spacing w:before="240" w:beforeLines="100" w:after="240" w:afterLines="100"/>
        <w:rPr>
          <w:sz w:val="28"/>
        </w:rPr>
      </w:pPr>
      <w:r>
        <w:rPr>
          <w:rFonts w:hint="eastAsia"/>
          <w:sz w:val="28"/>
        </w:rPr>
        <w:t>　　煤炭结算单价=到岸基本价+质量调整价：</w:t>
      </w:r>
    </w:p>
    <w:p>
      <w:pPr>
        <w:spacing w:before="240" w:beforeLines="100" w:after="240" w:afterLines="100"/>
        <w:rPr>
          <w:sz w:val="28"/>
        </w:rPr>
      </w:pPr>
      <w:r>
        <w:rPr>
          <w:rFonts w:hint="eastAsia"/>
          <w:sz w:val="28"/>
        </w:rPr>
        <w:t>　　1）到岸完税价： 元/大卡（不含港杂费）。即货物到港前的一切税费由甲方负担。货物到港后，卸船及卸船后的一切费用由乙方负担。</w:t>
      </w:r>
    </w:p>
    <w:p>
      <w:pPr>
        <w:spacing w:before="240" w:beforeLines="100" w:after="240" w:afterLines="100"/>
        <w:rPr>
          <w:sz w:val="28"/>
        </w:rPr>
      </w:pPr>
      <w:r>
        <w:rPr>
          <w:rFonts w:hint="eastAsia"/>
          <w:sz w:val="28"/>
        </w:rPr>
        <w:t>　　2）质量调整价格：</w:t>
      </w:r>
    </w:p>
    <w:p>
      <w:pPr>
        <w:spacing w:before="240" w:beforeLines="100" w:after="240" w:afterLines="100"/>
        <w:rPr>
          <w:sz w:val="28"/>
        </w:rPr>
      </w:pPr>
      <w:r>
        <w:rPr>
          <w:rFonts w:hint="eastAsia"/>
          <w:sz w:val="28"/>
        </w:rPr>
        <w:t>　　1实际交付货物的总热量值在5500（卡/千克）的基础上±100（卡/千克）为正常；如果实际交付货物的总热量值高于5600（卡/千克）时，调整价格为：实际发热量（卡/千克）-5600（卡/千克）× 0.12 元（溢价）；如果实际交付货物的总热量值低于5400（卡/千克）时，调整价格为：实际发热量（卡/千克）－5400}× 0.10 元（罚款）</w:t>
      </w:r>
    </w:p>
    <w:p>
      <w:pPr>
        <w:spacing w:before="240" w:beforeLines="100" w:after="240" w:afterLines="100"/>
        <w:rPr>
          <w:sz w:val="28"/>
        </w:rPr>
      </w:pPr>
      <w:r>
        <w:rPr>
          <w:rFonts w:hint="eastAsia"/>
          <w:sz w:val="28"/>
        </w:rPr>
        <w:t>　　2干基全硫每超出标准规格（1%）0.1%减0.50元，最多不能超0.2%，否则可拒收；</w:t>
      </w:r>
    </w:p>
    <w:p>
      <w:pPr>
        <w:spacing w:before="240" w:beforeLines="100" w:after="240" w:afterLines="100"/>
        <w:rPr>
          <w:sz w:val="28"/>
        </w:rPr>
      </w:pPr>
      <w:r>
        <w:rPr>
          <w:rFonts w:hint="eastAsia"/>
          <w:sz w:val="28"/>
        </w:rPr>
        <w:t>　　3当结算验收全水分超过规定标准（14%）时，实际结算数量=卸货港海关商检重量证书吨数×{1－（实际收到全水分－规定全水分）%}；最多不能超15%，否则可拒收；</w:t>
      </w:r>
    </w:p>
    <w:p>
      <w:pPr>
        <w:spacing w:before="240" w:beforeLines="100" w:after="240" w:afterLines="100"/>
        <w:rPr>
          <w:sz w:val="28"/>
        </w:rPr>
      </w:pPr>
      <w:r>
        <w:rPr>
          <w:rFonts w:hint="eastAsia"/>
          <w:sz w:val="28"/>
        </w:rPr>
        <w:t>　　3）煤炭市场价格有变动时，要求变动方必须提前2个月以书面的形式通知另一方共同商定新的价格。</w:t>
      </w:r>
    </w:p>
    <w:p>
      <w:pPr>
        <w:spacing w:before="240" w:beforeLines="100" w:after="240" w:afterLines="100"/>
        <w:rPr>
          <w:sz w:val="28"/>
        </w:rPr>
      </w:pPr>
      <w:r>
        <w:rPr>
          <w:rFonts w:hint="eastAsia"/>
          <w:sz w:val="28"/>
        </w:rPr>
        <w:t>　　第五条 结算方式</w:t>
      </w:r>
    </w:p>
    <w:p>
      <w:pPr>
        <w:spacing w:before="240" w:beforeLines="100" w:after="240" w:afterLines="100"/>
        <w:rPr>
          <w:sz w:val="28"/>
        </w:rPr>
      </w:pPr>
      <w:r>
        <w:rPr>
          <w:rFonts w:hint="eastAsia"/>
          <w:sz w:val="28"/>
        </w:rPr>
        <w:t>　　1、甲乙双方正签合同后五个工作日内，乙方按照甲方指定的银行开出可分批装运、分批结算的10万吨数量总价款的《全额付款保函》。甲方接到乙方的《全额付款保函》经银行确认。</w:t>
      </w:r>
    </w:p>
    <w:p>
      <w:pPr>
        <w:spacing w:before="240" w:beforeLines="100" w:after="240" w:afterLines="100"/>
        <w:rPr>
          <w:sz w:val="28"/>
        </w:rPr>
      </w:pPr>
      <w:r>
        <w:rPr>
          <w:rFonts w:hint="eastAsia"/>
          <w:sz w:val="28"/>
        </w:rPr>
        <w:t>　　2、接到乙方付款保函经银行确认无误后。甲方在五个工作日内开具2%履约保函给乙方（5万吨的总价款的2%）。</w:t>
      </w:r>
    </w:p>
    <w:p>
      <w:pPr>
        <w:spacing w:before="240" w:beforeLines="100" w:after="240" w:afterLines="100"/>
        <w:rPr>
          <w:sz w:val="28"/>
        </w:rPr>
      </w:pPr>
      <w:r>
        <w:rPr>
          <w:rFonts w:hint="eastAsia"/>
          <w:sz w:val="28"/>
        </w:rPr>
        <w:t>　　3、甲方在收到乙方的《全额付款保函》后35（+、-5）天内第一船货到达乙方指定港口，并出具ccic等独立的国际公证机构出具的检验报告给乙方；</w:t>
      </w:r>
    </w:p>
    <w:p>
      <w:pPr>
        <w:spacing w:before="240" w:beforeLines="100" w:after="240" w:afterLines="100"/>
        <w:rPr>
          <w:sz w:val="28"/>
        </w:rPr>
      </w:pPr>
      <w:r>
        <w:rPr>
          <w:rFonts w:hint="eastAsia"/>
          <w:sz w:val="28"/>
        </w:rPr>
        <w:t>　　4、货船到达目的港，甲方凭海运提单、印尼ccic等独立的国际公证机构出具的重量和质量检验报告，向乙方结算已到货全部货款的70%。乙方必须在2个工作日内付款，以保证甲方及时办理完税手续。</w:t>
      </w:r>
    </w:p>
    <w:p>
      <w:pPr>
        <w:spacing w:before="240" w:beforeLines="100" w:after="240" w:afterLines="100"/>
        <w:rPr>
          <w:sz w:val="28"/>
        </w:rPr>
      </w:pPr>
      <w:r>
        <w:rPr>
          <w:rFonts w:hint="eastAsia"/>
          <w:sz w:val="28"/>
        </w:rPr>
        <w:t>　　甲方办理通关完税手续 及中国ciq商检的检验。乙方银行凭中国ciq商检的检验报告及发票，3个银行工作日内付清本批次剩余30%货款。</w:t>
      </w:r>
    </w:p>
    <w:p>
      <w:pPr>
        <w:spacing w:before="240" w:beforeLines="100" w:after="240" w:afterLines="100"/>
        <w:rPr>
          <w:sz w:val="28"/>
        </w:rPr>
      </w:pPr>
      <w:r>
        <w:rPr>
          <w:rFonts w:hint="eastAsia"/>
          <w:sz w:val="28"/>
        </w:rPr>
        <w:t>　　5、每月乙方在接到甲方第二船货物已装船的传真文件后三个工作日内，必须将下个月的10万吨数量的总价款开具以甲方为受益人的《全额付款保函》，以保证甲方连续发货。</w:t>
      </w:r>
    </w:p>
    <w:p>
      <w:pPr>
        <w:spacing w:before="240" w:beforeLines="100" w:after="240" w:afterLines="100"/>
        <w:rPr>
          <w:sz w:val="28"/>
        </w:rPr>
      </w:pPr>
      <w:r>
        <w:rPr>
          <w:rFonts w:hint="eastAsia"/>
          <w:sz w:val="28"/>
        </w:rPr>
        <w:t>　　第六条数量、质量验收标准</w:t>
      </w:r>
    </w:p>
    <w:p>
      <w:pPr>
        <w:spacing w:before="240" w:beforeLines="100" w:after="240" w:afterLines="100"/>
        <w:rPr>
          <w:sz w:val="28"/>
        </w:rPr>
      </w:pPr>
      <w:r>
        <w:rPr>
          <w:rFonts w:hint="eastAsia"/>
          <w:sz w:val="28"/>
        </w:rPr>
        <w:t>　　货物到港后依照中国ciq商检的检验报告的热值作为计算的依据，作为付款的质量和数量的最终依据。</w:t>
      </w:r>
    </w:p>
    <w:p>
      <w:pPr>
        <w:spacing w:before="240" w:beforeLines="100" w:after="240" w:afterLines="100"/>
        <w:rPr>
          <w:sz w:val="28"/>
        </w:rPr>
      </w:pPr>
      <w:r>
        <w:rPr>
          <w:rFonts w:hint="eastAsia"/>
          <w:sz w:val="28"/>
        </w:rPr>
        <w:t>　　第七条 货物装卸</w:t>
      </w:r>
    </w:p>
    <w:p>
      <w:pPr>
        <w:spacing w:before="240" w:beforeLines="100" w:after="240" w:afterLines="100"/>
        <w:rPr>
          <w:sz w:val="28"/>
        </w:rPr>
      </w:pPr>
      <w:r>
        <w:rPr>
          <w:rFonts w:hint="eastAsia"/>
          <w:sz w:val="28"/>
        </w:rPr>
        <w:t>　　货物到达港口后应该在船主的指定时间（1XX吨/天）内将货物装卸完毕。如果由于乙方卸货造成的延误，乙方应该赔偿船主的滞期费。</w:t>
      </w:r>
    </w:p>
    <w:p>
      <w:pPr>
        <w:spacing w:before="240" w:beforeLines="100" w:after="240" w:afterLines="100"/>
        <w:rPr>
          <w:sz w:val="28"/>
        </w:rPr>
      </w:pPr>
      <w:r>
        <w:rPr>
          <w:rFonts w:hint="eastAsia"/>
          <w:sz w:val="28"/>
        </w:rPr>
        <w:t>　　第八条 船次通知问题</w:t>
      </w:r>
    </w:p>
    <w:p>
      <w:pPr>
        <w:spacing w:before="240" w:beforeLines="100" w:after="240" w:afterLines="100"/>
        <w:rPr>
          <w:sz w:val="28"/>
        </w:rPr>
      </w:pPr>
      <w:r>
        <w:rPr>
          <w:rFonts w:hint="eastAsia"/>
          <w:sz w:val="28"/>
        </w:rPr>
        <w:t>　　甲方应在货物到港前至少5个工作日以传真和邮件的方式通知乙方。</w:t>
      </w:r>
    </w:p>
    <w:p>
      <w:pPr>
        <w:spacing w:before="240" w:beforeLines="100" w:after="240" w:afterLines="100"/>
        <w:rPr>
          <w:sz w:val="28"/>
        </w:rPr>
      </w:pPr>
      <w:r>
        <w:rPr>
          <w:rFonts w:hint="eastAsia"/>
          <w:sz w:val="28"/>
        </w:rPr>
        <w:t>　　第九条 违约条款及违约责任：</w:t>
      </w:r>
    </w:p>
    <w:p>
      <w:pPr>
        <w:spacing w:before="240" w:beforeLines="100" w:after="240" w:afterLines="100"/>
        <w:rPr>
          <w:sz w:val="28"/>
        </w:rPr>
      </w:pPr>
      <w:r>
        <w:rPr>
          <w:rFonts w:hint="eastAsia"/>
          <w:sz w:val="28"/>
        </w:rPr>
        <w:t>　　1、甲方应保证按符合本合同（一）质量要求的煤炭供煤。如甲方不能履行本合同给乙方造成经济损失时，甲方需赔偿乙方总货款2%的经济损失；如乙方不能履行本合同，乙方需赔偿甲方总货款2%的经济损失。</w:t>
      </w:r>
    </w:p>
    <w:p>
      <w:pPr>
        <w:spacing w:before="240" w:beforeLines="100" w:after="240" w:afterLines="100"/>
        <w:rPr>
          <w:sz w:val="28"/>
        </w:rPr>
      </w:pPr>
      <w:r>
        <w:rPr>
          <w:rFonts w:hint="eastAsia"/>
          <w:sz w:val="28"/>
        </w:rPr>
        <w:t>　　2、船舶靠港，甲方将货权转移给乙方后，货物所产生的一切费用由乙方承担。如乙方不能按时付款，甲方有权处置货物，并将所得款项抵冲垫付货款及相关费用。</w:t>
      </w:r>
    </w:p>
    <w:p>
      <w:pPr>
        <w:spacing w:before="240" w:beforeLines="100" w:after="240" w:afterLines="100"/>
        <w:rPr>
          <w:sz w:val="28"/>
        </w:rPr>
      </w:pPr>
      <w:r>
        <w:rPr>
          <w:rFonts w:hint="eastAsia"/>
          <w:sz w:val="28"/>
        </w:rPr>
        <w:t>　　3、货物到达目的港后，如果由于甲方原因造成的滞期，其费用由甲方负责；如果由于乙方原因造成的滞期，其费用由乙方负责。由此导致发生的货轮延滞费用和码头停泊等相关费用由责任方承担，其费用由责任方与船主协商解决。</w:t>
      </w:r>
    </w:p>
    <w:p>
      <w:pPr>
        <w:spacing w:before="240" w:beforeLines="100" w:after="240" w:afterLines="100"/>
        <w:rPr>
          <w:sz w:val="28"/>
        </w:rPr>
      </w:pPr>
      <w:r>
        <w:rPr>
          <w:rFonts w:hint="eastAsia"/>
          <w:sz w:val="28"/>
        </w:rPr>
        <w:t>　　4、以下情况视甲方违约，应按本合同规定承担违约责任并向乙方赔偿</w:t>
      </w:r>
    </w:p>
    <w:p>
      <w:pPr>
        <w:spacing w:before="240" w:beforeLines="100" w:after="240" w:afterLines="100"/>
        <w:rPr>
          <w:sz w:val="28"/>
        </w:rPr>
      </w:pPr>
      <w:r>
        <w:rPr>
          <w:rFonts w:hint="eastAsia"/>
          <w:sz w:val="28"/>
        </w:rPr>
        <w:t>　　1）货物不能按本合同规定的期限到达乙方指定卸货港交货；</w:t>
      </w:r>
    </w:p>
    <w:p>
      <w:pPr>
        <w:spacing w:before="240" w:beforeLines="100" w:after="240" w:afterLines="100"/>
        <w:rPr>
          <w:sz w:val="28"/>
        </w:rPr>
      </w:pPr>
      <w:r>
        <w:rPr>
          <w:rFonts w:hint="eastAsia"/>
          <w:sz w:val="28"/>
        </w:rPr>
        <w:t>　　2）货到目的港后，经ciq检验报告复检，未能达到本合同所签订的数量（允许±10%）、质量约定指标。</w:t>
      </w:r>
    </w:p>
    <w:p>
      <w:pPr>
        <w:spacing w:before="240" w:beforeLines="100" w:after="240" w:afterLines="100"/>
        <w:rPr>
          <w:sz w:val="28"/>
        </w:rPr>
      </w:pPr>
      <w:r>
        <w:rPr>
          <w:rFonts w:hint="eastAsia"/>
          <w:sz w:val="28"/>
        </w:rPr>
        <w:t>　　5、以下情况视乙方违约，应按本合同规定承担违约责任并向甲方赔偿</w:t>
      </w:r>
    </w:p>
    <w:p>
      <w:pPr>
        <w:spacing w:before="240" w:beforeLines="100" w:after="240" w:afterLines="100"/>
        <w:rPr>
          <w:sz w:val="28"/>
        </w:rPr>
      </w:pPr>
      <w:r>
        <w:rPr>
          <w:rFonts w:hint="eastAsia"/>
          <w:sz w:val="28"/>
        </w:rPr>
        <w:t>　　1）双方正签合同后未能在5个工作日内开出甲方指定银行的《全额付款保函》给甲方。</w:t>
      </w:r>
    </w:p>
    <w:p>
      <w:pPr>
        <w:spacing w:before="240" w:beforeLines="100" w:after="240" w:afterLines="100"/>
        <w:rPr>
          <w:sz w:val="28"/>
        </w:rPr>
      </w:pPr>
      <w:r>
        <w:rPr>
          <w:rFonts w:hint="eastAsia"/>
          <w:sz w:val="28"/>
        </w:rPr>
        <w:t>　　2）每月甲方发第二船后，乙方没有在约定时间内及时将下个月10万吨发货的总价款的《全额付款保函》开给甲方。</w:t>
      </w:r>
    </w:p>
    <w:p>
      <w:pPr>
        <w:spacing w:before="240" w:beforeLines="100" w:after="240" w:afterLines="100"/>
        <w:rPr>
          <w:sz w:val="28"/>
        </w:rPr>
      </w:pPr>
      <w:r>
        <w:rPr>
          <w:rFonts w:hint="eastAsia"/>
          <w:sz w:val="28"/>
        </w:rPr>
        <w:t>　　3）除人力不可抗力因素之外，船舶卸货时间为每天 10000--1XX 吨(标准卸货比率)，如果船舶提前到达卸货，则甲方应提前3天以书面方式通知乙方，如果船舶晚于卸货期到达，卸货方应尽最大努力减少迟延的时间。卸货时间从船舶停靠卸货码头后6小时计算（船舶等待潮水的时间不计为卸货时间）。否则由乙方原因造成的滞船费由乙方负担。</w:t>
      </w:r>
    </w:p>
    <w:p>
      <w:pPr>
        <w:spacing w:before="240" w:beforeLines="100" w:after="240" w:afterLines="100"/>
        <w:rPr>
          <w:sz w:val="28"/>
        </w:rPr>
      </w:pPr>
      <w:r>
        <w:rPr>
          <w:rFonts w:hint="eastAsia"/>
          <w:sz w:val="28"/>
        </w:rPr>
        <w:t>　　第十条 不可抗力因素</w:t>
      </w:r>
    </w:p>
    <w:p>
      <w:pPr>
        <w:spacing w:before="240" w:beforeLines="100" w:after="240" w:afterLines="100"/>
        <w:rPr>
          <w:sz w:val="28"/>
        </w:rPr>
      </w:pPr>
      <w:r>
        <w:rPr>
          <w:rFonts w:hint="eastAsia"/>
          <w:sz w:val="28"/>
        </w:rPr>
        <w:t>　　由于发生如下原因造成甲乙双方均无法控制的情况发生（如战争、罢工、火灾、洪灾、地震等），并且在某种程度上造成了合同履行受阻，甲乙双方均可免责或适当履行合同，在不可抗力期间内，双方可以暂停履行合同中规定的交付货物的义务，不会受到惩罚。如果暂停时间超过1个月，另一方有权选择取消货物的交付。一旦发生以上所述不可抗力的情形，阻碍或延误了合同的履行，受影响方应以传真和邮件的方式尽快通知另一方，在此种事件发生后一周内以书面形式将相关事件的细节告诉另一方并提供文件证据证明，证明该事件的不可抗力造成的。</w:t>
      </w:r>
    </w:p>
    <w:p>
      <w:pPr>
        <w:spacing w:before="240" w:beforeLines="100" w:after="240" w:afterLines="100"/>
        <w:rPr>
          <w:sz w:val="28"/>
        </w:rPr>
      </w:pPr>
      <w:r>
        <w:rPr>
          <w:rFonts w:hint="eastAsia"/>
          <w:sz w:val="28"/>
        </w:rPr>
        <w:t>　　第十一条 其它</w:t>
      </w:r>
    </w:p>
    <w:p>
      <w:pPr>
        <w:spacing w:before="240" w:beforeLines="100" w:after="240" w:afterLines="100"/>
        <w:rPr>
          <w:sz w:val="28"/>
        </w:rPr>
      </w:pPr>
      <w:r>
        <w:rPr>
          <w:rFonts w:hint="eastAsia"/>
          <w:sz w:val="28"/>
        </w:rPr>
        <w:t>　　1、本合同未尽事宜，双方可签定补充协议。补充协议与本合同具有同等法律效力。</w:t>
      </w:r>
    </w:p>
    <w:p>
      <w:pPr>
        <w:spacing w:before="240" w:beforeLines="100" w:after="240" w:afterLines="100"/>
        <w:rPr>
          <w:sz w:val="28"/>
        </w:rPr>
      </w:pPr>
      <w:r>
        <w:rPr>
          <w:rFonts w:hint="eastAsia"/>
          <w:sz w:val="28"/>
        </w:rPr>
        <w:t>　　2、执行本合同发生争议，由甲乙双方协商解决，协商不成，可在主张方当地法院诉讼。</w:t>
      </w:r>
    </w:p>
    <w:p>
      <w:pPr>
        <w:spacing w:before="240" w:beforeLines="100" w:after="240" w:afterLines="100"/>
        <w:rPr>
          <w:sz w:val="28"/>
        </w:rPr>
      </w:pPr>
      <w:r>
        <w:rPr>
          <w:rFonts w:hint="eastAsia"/>
          <w:sz w:val="28"/>
        </w:rPr>
        <w:t>　　3、本合同有效期限：XX年 月 日至XX年 月 日止。</w:t>
      </w:r>
    </w:p>
    <w:p>
      <w:pPr>
        <w:spacing w:before="240" w:beforeLines="100" w:after="240" w:afterLines="100"/>
        <w:rPr>
          <w:sz w:val="28"/>
        </w:rPr>
      </w:pPr>
      <w:r>
        <w:rPr>
          <w:rFonts w:hint="eastAsia"/>
          <w:sz w:val="28"/>
        </w:rPr>
        <w:t>　　4、本合同一式两份，甲乙双方各执两份。传真件与原件有同等效力。</w:t>
      </w:r>
    </w:p>
    <w:p>
      <w:pPr>
        <w:spacing w:before="240" w:beforeLines="100" w:after="240" w:afterLines="100"/>
        <w:rPr>
          <w:sz w:val="28"/>
        </w:rPr>
      </w:pPr>
      <w:r>
        <w:rPr>
          <w:rFonts w:hint="eastAsia"/>
          <w:sz w:val="28"/>
        </w:rPr>
        <w:t>　　5、自双方确认并签盖章后生效。</w:t>
      </w:r>
    </w:p>
    <w:p>
      <w:pPr>
        <w:spacing w:before="240" w:beforeLines="100" w:after="240" w:afterLines="100"/>
        <w:rPr>
          <w:sz w:val="28"/>
        </w:rPr>
      </w:pPr>
      <w:r>
        <w:rPr>
          <w:rFonts w:hint="eastAsia"/>
          <w:sz w:val="28"/>
        </w:rPr>
        <w:t>　　供货方（甲方）：（盖章） 购货方（乙方）：（盖章）</w:t>
      </w:r>
    </w:p>
    <w:p>
      <w:pPr>
        <w:spacing w:before="240" w:beforeLines="100" w:after="240" w:afterLines="100"/>
        <w:rPr>
          <w:sz w:val="28"/>
        </w:rPr>
      </w:pPr>
      <w:r>
        <w:rPr>
          <w:rFonts w:hint="eastAsia"/>
          <w:sz w:val="28"/>
        </w:rPr>
        <w:t>　　法定代表人： 法定代表人：</w:t>
      </w:r>
    </w:p>
    <w:p>
      <w:pPr>
        <w:spacing w:before="240" w:beforeLines="100" w:after="240" w:afterLines="100"/>
        <w:rPr>
          <w:sz w:val="28"/>
        </w:rPr>
      </w:pPr>
      <w:r>
        <w:rPr>
          <w:rFonts w:hint="eastAsia"/>
          <w:sz w:val="28"/>
        </w:rPr>
        <w:t>　　XX年 月 日 XX年 月 日</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2</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9C"/>
    <w:rsid w:val="000D4568"/>
    <w:rsid w:val="001B25B3"/>
    <w:rsid w:val="002964F2"/>
    <w:rsid w:val="002A0E3A"/>
    <w:rsid w:val="003A5F32"/>
    <w:rsid w:val="00503ABA"/>
    <w:rsid w:val="00532D20"/>
    <w:rsid w:val="006446FB"/>
    <w:rsid w:val="007B255A"/>
    <w:rsid w:val="007E2316"/>
    <w:rsid w:val="008B19EA"/>
    <w:rsid w:val="008B499C"/>
    <w:rsid w:val="008F647E"/>
    <w:rsid w:val="009826CE"/>
    <w:rsid w:val="00AD13A4"/>
    <w:rsid w:val="00B3262E"/>
    <w:rsid w:val="00B86A89"/>
    <w:rsid w:val="00BB4925"/>
    <w:rsid w:val="00D736BD"/>
    <w:rsid w:val="00DC2BB3"/>
    <w:rsid w:val="66AA5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qFormat/>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locked/>
    <w:uiPriority w:val="99"/>
    <w:rPr>
      <w:rFonts w:hint="eastAsia" w:ascii="宋体" w:hAnsi="宋体" w:eastAsia="宋体" w:cs="宋体"/>
      <w:sz w:val="18"/>
      <w:szCs w:val="18"/>
    </w:rPr>
  </w:style>
  <w:style w:type="paragraph" w:customStyle="1" w:styleId="20">
    <w:name w:val="space20"/>
    <w:basedOn w:val="1"/>
    <w:semiHidden/>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uiPriority w:val="99"/>
    <w:pPr>
      <w:spacing w:before="100" w:beforeAutospacing="1" w:after="100" w:afterAutospacing="1" w:line="300" w:lineRule="atLeast"/>
    </w:pPr>
    <w:rPr>
      <w:sz w:val="30"/>
      <w:szCs w:val="30"/>
    </w:rPr>
  </w:style>
  <w:style w:type="paragraph" w:customStyle="1" w:styleId="22">
    <w:name w:val="space15"/>
    <w:basedOn w:val="1"/>
    <w:semiHidden/>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uiPriority w:val="99"/>
    <w:pPr>
      <w:spacing w:before="100" w:beforeAutospacing="1" w:after="100" w:afterAutospacing="1" w:line="240" w:lineRule="atLeast"/>
      <w:jc w:val="center"/>
    </w:pPr>
    <w:rPr>
      <w:sz w:val="18"/>
      <w:szCs w:val="18"/>
    </w:rPr>
  </w:style>
  <w:style w:type="paragraph" w:customStyle="1" w:styleId="87">
    <w:name w:val="hide_box"/>
    <w:basedOn w:val="1"/>
    <w:semiHidden/>
    <w:qFormat/>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qFormat/>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qFormat/>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uiPriority w:val="99"/>
    <w:pPr>
      <w:spacing w:before="75" w:after="75"/>
      <w:ind w:left="450" w:right="450"/>
    </w:pPr>
  </w:style>
  <w:style w:type="paragraph" w:customStyle="1" w:styleId="125">
    <w:name w:val="spanbox2"/>
    <w:basedOn w:val="1"/>
    <w:semiHidden/>
    <w:uiPriority w:val="99"/>
    <w:pPr>
      <w:spacing w:before="75" w:after="75"/>
      <w:ind w:left="450" w:right="450"/>
    </w:pPr>
  </w:style>
  <w:style w:type="paragraph" w:customStyle="1" w:styleId="126">
    <w:name w:val="inner4"/>
    <w:basedOn w:val="1"/>
    <w:semiHidden/>
    <w:uiPriority w:val="99"/>
    <w:pPr>
      <w:spacing w:before="100" w:beforeAutospacing="1" w:after="100" w:afterAutospacing="1"/>
    </w:pPr>
  </w:style>
  <w:style w:type="paragraph" w:customStyle="1" w:styleId="127">
    <w:name w:val="query1"/>
    <w:basedOn w:val="1"/>
    <w:semiHidden/>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qFormat/>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qFormat/>
    <w:uiPriority w:val="99"/>
    <w:pPr>
      <w:spacing w:before="75" w:after="100" w:afterAutospacing="1"/>
      <w:ind w:right="210"/>
    </w:pPr>
  </w:style>
  <w:style w:type="paragraph" w:customStyle="1" w:styleId="135">
    <w:name w:val="pay_item1"/>
    <w:basedOn w:val="1"/>
    <w:semiHidden/>
    <w:uiPriority w:val="99"/>
    <w:pPr>
      <w:spacing w:before="100" w:beforeAutospacing="1" w:after="100" w:afterAutospacing="1"/>
      <w:ind w:right="150"/>
    </w:pPr>
  </w:style>
  <w:style w:type="paragraph" w:customStyle="1" w:styleId="136">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uiPriority w:val="99"/>
    <w:pPr>
      <w:spacing w:before="100" w:beforeAutospacing="1" w:after="100" w:afterAutospacing="1"/>
      <w:ind w:right="150"/>
    </w:pPr>
  </w:style>
  <w:style w:type="character" w:customStyle="1" w:styleId="138">
    <w:name w:val="nowpage"/>
    <w:uiPriority w:val="0"/>
    <w:rPr>
      <w:color w:val="FFFFFF"/>
      <w:bdr w:val="single" w:color="D9DFEB" w:sz="6" w:space="0"/>
      <w:shd w:val="clear" w:color="auto" w:fill="B3BBC6"/>
    </w:rPr>
  </w:style>
  <w:style w:type="character" w:customStyle="1" w:styleId="139">
    <w:name w:val="thispart"/>
    <w:qFormat/>
    <w:uiPriority w:val="0"/>
    <w:rPr>
      <w:color w:val="FFFFFF"/>
      <w:bdr w:val="single" w:color="D9DFEB" w:sz="6" w:space="0"/>
      <w:shd w:val="clear" w:color="auto" w:fill="B3BBC6"/>
    </w:rPr>
  </w:style>
  <w:style w:type="paragraph" w:customStyle="1" w:styleId="140">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1223</Words>
  <Characters>6972</Characters>
  <Lines>58</Lines>
  <Paragraphs>16</Paragraphs>
  <TotalTime>0</TotalTime>
  <ScaleCrop>false</ScaleCrop>
  <LinksUpToDate>false</LinksUpToDate>
  <CharactersWithSpaces>8179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2018-11-28T16:26:00Z</dcterms:created>
  <dc:creator>mayn</dc:creator>
  <cp:lastModifiedBy>XXX</cp:lastModifiedBy>
  <dcterms:modified xsi:type="dcterms:W3CDTF">2020-10-26T06:02:52Z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