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jc w:val="center"/>
        <w:textAlignment w:val="auto"/>
        <w:rPr>
          <w:rFonts w:hint="eastAsia"/>
          <w:b/>
          <w:bCs/>
          <w:sz w:val="52"/>
          <w:szCs w:val="72"/>
        </w:rPr>
      </w:pPr>
      <w:r>
        <w:rPr>
          <w:rFonts w:hint="eastAsia"/>
          <w:b/>
          <w:bCs/>
          <w:sz w:val="52"/>
          <w:szCs w:val="72"/>
        </w:rPr>
        <w:t>酒店家具购销合同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</w:rPr>
        <w:t>　　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28"/>
          <w:szCs w:val="36"/>
        </w:rPr>
        <w:t>需方：                                 </w:t>
      </w:r>
      <w:bookmarkStart w:id="0" w:name="_GoBack"/>
      <w:bookmarkEnd w:id="0"/>
      <w:r>
        <w:rPr>
          <w:rFonts w:hint="eastAsia"/>
          <w:sz w:val="28"/>
          <w:szCs w:val="36"/>
        </w:rPr>
        <w:t>电话：         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　　地址：                                 传真：          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　　法人代表身份证号：              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>邮编：       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供方：                                 </w:t>
      </w:r>
      <w:r>
        <w:rPr>
          <w:rFonts w:hint="eastAsia"/>
          <w:sz w:val="28"/>
          <w:szCs w:val="36"/>
          <w:lang w:val="en-US" w:eastAsia="zh-CN"/>
        </w:rPr>
        <w:t xml:space="preserve"> </w:t>
      </w:r>
      <w:r>
        <w:rPr>
          <w:rFonts w:hint="eastAsia"/>
          <w:sz w:val="28"/>
          <w:szCs w:val="36"/>
        </w:rPr>
        <w:t xml:space="preserve">电话：          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地址：                                  传真：         </w:t>
      </w:r>
    </w:p>
    <w:p>
      <w:pPr>
        <w:pStyle w:val="2"/>
        <w:spacing w:beforeAutospacing="0" w:afterAutospacing="0"/>
        <w:ind w:firstLine="56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法人代表身份证号：              </w:t>
      </w:r>
      <w:r>
        <w:rPr>
          <w:rFonts w:hint="eastAsia"/>
          <w:sz w:val="28"/>
          <w:szCs w:val="36"/>
          <w:lang w:val="en-US" w:eastAsia="zh-CN"/>
        </w:rPr>
        <w:t xml:space="preserve">   </w:t>
      </w:r>
      <w:r>
        <w:rPr>
          <w:rFonts w:hint="eastAsia"/>
          <w:sz w:val="28"/>
          <w:szCs w:val="36"/>
        </w:rPr>
        <w:t>邮编：            　</w:t>
      </w:r>
    </w:p>
    <w:p>
      <w:pPr>
        <w:pStyle w:val="2"/>
        <w:spacing w:beforeAutospacing="0" w:afterAutospacing="0"/>
        <w:ind w:firstLine="56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为保障供需双方的合法权益，根据《中华人民共和国经济合同法》及相关法规，供需双方经友好协商，一致同意签定如下条款：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一、订货数量、名称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1、货名：北京**酒店客房用家俱（明细见合同附件——各种房型家俱清单、图片）；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2、数量：共计39套，以合同附件上所列为准。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二、合同金额：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1、合同总金额33万元整人民币（大写：叁拾叁万圆整人民币）；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2、明细上所列西式A、西式B套房沙发共4套，供方大幅让利给需方。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三、付款方式：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1、预付货款总金额的20%，即6。6万元人民币（陆万陆仟圆整人民币），预付款在合同签订之日起3天内支付；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2、货到验收合格后一周内付款总金额的75%，即24。75万元；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3、余款5%作为保修金，如无质量事故，6个月后即付。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四、质量要求：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1、家俱材料要求见合同附件，以合同附件为准；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2、家俱五金件以北京301宾馆中的实物为准；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3、其中合页为DTC（合资），抽屉滑轨为二节滑轨（合资）和进口自滑轨，拉手为铝合金和青古铜（合资），床垫为活力加强型床垫或强力加强型床垫（十年免费维修，终身保修）；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4、其中电视柜上要求放转盘，床头为插式床头，床脚带万向轮；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5、家俱设计、制作严格按国标设计、制作，产品达到优良。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五、交货方式：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1、单人间、标准间、商务间共33套家俱，于2003年3月30日货到银川世纪大厦（人力不可抗拒的因素除外）；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2、豪华套间、中式套、西式套间共6套家俱，于2003年4月10日前货到银川世纪大厦。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六、运输、安装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1、货物运输由供方负责，运费由供方承担；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2、货物安装由供方负责，安装费由供方承担；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3、货物运输、安装过程中如有损伤，均由供方承担责任，损坏无法修补的应更换。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七、品质保证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1、产品保修壹年，从安装完毕验收合格之日起；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2、终身提供有偿维修、上门维修，只收取材料成本费；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3、维修应在需方通知供方后一周内解决问题。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八、验收方法：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1、需方严格按照合同及附件上所列材料、规格款式验收；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2、供方在生产过程中需方可进行质量监督检查，并为检查提供方便，积极配合；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3、验收、检查中发现的问题，供方要积极改正，达到合同规定的要求。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九、违约责任：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1、供方：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（1）按合同、合同附件上规定的数量、材质、规格、颜色、品牌、生产供货，如违约，供方必须向需方支付总价款的10%的违约金；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（2）按合同规定的日期供货，每延迟一日，供方向需方支付合同总价额5%的违约金；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（3）违反合同、合同附件上的其它事项，每项供方向需方支付合同总价款5%的违约金。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2、需方：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（1）按合同、合同附件上的规定检收货物，不得在生产过程、货物到达后提出不合理要求，供方有权拒绝；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（2）按合同规定的付款方式支付货款，每拖延一日需方向供方支付合同总价款5%的违约金；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（3）违反合同、合同附件上的其它事项，每项需方向供方支付合同总价款5%的违约金。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十、争议解决及其它事项：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1、本合同自签字之日起生效；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2、本合同一式四份，双方各执二份；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3、本合同金额货种特指人民币；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4、双方发生争议，应先友好协商解决，如无法协商解决，可向合同签定地仲裁机构或向人民法院提出诉讼解决。 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需方（章）：                供方（章）：     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　　需方法人代表：            供方法人代表：    </w:t>
      </w:r>
    </w:p>
    <w:p>
      <w:pPr>
        <w:pStyle w:val="2"/>
        <w:spacing w:beforeAutospacing="0" w:afterAutospacing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年月日</w:t>
      </w:r>
    </w:p>
    <w:p>
      <w:pPr>
        <w:rPr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C62A9"/>
    <w:rsid w:val="0F0C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2020-10-29T06:53:00Z</dcterms:created>
  <dc:creator>XXX</dc:creator>
  <cp:lastModifiedBy>XXX</cp:lastModifiedBy>
  <dcterms:modified xsi:type="dcterms:W3CDTF">2020-10-29T06:56:51Z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