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b/>
          <w:bCs/>
          <w:color w:val="auto"/>
          <w:sz w:val="56"/>
          <w:szCs w:val="56"/>
        </w:rPr>
      </w:pPr>
      <w:r>
        <w:rPr>
          <w:rStyle w:val="6"/>
          <w:rFonts w:hint="eastAsia"/>
          <w:b/>
          <w:bCs/>
          <w:color w:val="auto"/>
          <w:sz w:val="56"/>
          <w:szCs w:val="56"/>
          <w:shd w:val="clear" w:color="auto" w:fill="FFFFFF"/>
        </w:rPr>
        <w:t>产品购销合同模板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br w:type="textWrapping"/>
      </w:r>
      <w:r>
        <w:rPr>
          <w:rFonts w:hint="eastAsia"/>
        </w:rPr>
        <w:t>　　</w:t>
      </w:r>
      <w:r>
        <w:rPr>
          <w:rFonts w:hint="eastAsia"/>
          <w:sz w:val="28"/>
          <w:szCs w:val="28"/>
        </w:rPr>
        <w:t>供方/乙方：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需方/甲方：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甲、乙双方根据《中华人民共和国合同法》及相关的法律法规之规定，本着友好合作、协商一致、共同发展的原则，就甲方向乙方采购办公用品及耗材事宜达成协议，自愿签定本合同且共同遵守。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一、合作方式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甲方向乙方购买办公用品及耗材，甲方可以任意选择订单或传真订购方式，乙方应向甲方免费提供产品的送货及售后退换等服务。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二、价格条款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1、乙方应根据报价单(标书)价格提供产品给甲方，按照报价单</w:t>
      </w:r>
      <w:bookmarkStart w:id="0" w:name="_GoBack"/>
      <w:bookmarkEnd w:id="0"/>
      <w:r>
        <w:rPr>
          <w:rFonts w:hint="eastAsia"/>
          <w:sz w:val="28"/>
          <w:szCs w:val="28"/>
        </w:rPr>
        <w:t>中所提出的达到一定采购量后享受优惠价格执行。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2、每个月结束前个工作日内，乙方可对采购清单根据市场情况进行一次价格更新，个别产品价格调整浮动时即可进行更新(包括误报的错误价格)以书面方式通知，预期通知将计为下一个月(个别产品除外)。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3、甲方在接到乙方的价格调整通知后五个工作日内，给予最终确认(以书面确认单为准),如在规定时间内未接到确认单将视为已确认，更新价格确认即日起执行新的价格。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4、本合同货款单价已包括货物移交至甲方所需的一切税费。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三、支付方式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1、货到甲方指定地点，甲、乙双方共同进行验收，每个月结束前五个工作日内，乙方需提供甲方本月所需产品对帐清单及发票，经甲方核实后，按实际货款付清。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2、甲方可选择用现金、支票或转帐的方式来支付乙方的货款，乙方结算人员需持加盖乙方公章的结算委托书进行结算，甲方在未确认上门收款人员身份之前可拒绝付款。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四、交货方式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1、自本合同生效之日起，一般送货时间为两个工作日或以订单甲方要求时间为准，如遇采购方有急用商品订单，则当日以最短时间针对甲方所订货物送到指定地点(特殊商品除外)。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货到甲方后，甲方按送货单内容收货，确认产品符合要求后甲方在验收单上签字确认，月末结款时以验收单上产品数量价格为准，对于更换的产品需在验收单上注明，对于增加产品或价格有变动的产品，需另外填写验收单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3、乙方应保证所提供产品为报价单中所规定之原厂产品，质量要符合报价单中规定的标准，如甲方发现乙方所售产品存在任何瑕疵，有权要求乙方进行换货。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五、违约责任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1、甲、乙双方如有一方违约，由违约方承担由此给守约方造成的经济损失，且守约方有权解除本合同。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2、甲方未按合同规定时间付款，每延期一日应向乙方支付总货款千分之三的违约金，但总计不超过总价的百分之五。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3、乙方未规定送货，甲方有权退货。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六、合同附则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1、本合同的任何修改或补充，只有在双方授权代表签字后生效，并成为本合同不可分割的组成部分，与本合同具有同等法律效力。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2、除非遇到不可抗力因素导致本合同不能履行，未经甲、乙双方一致书面同意，任何单方无权变更合同内容。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3、本合同一式两份，甲、乙双方各执一份，双方签字盖章之日起生效，有效期年,到期后若双方未书面提出终止则合同顺延，继续生效。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4、本合同未尽事宜由甲、乙双方协调解决，甲、乙双方如有任何争议，应由双方自愿提交法律仲裁委员会给予解决。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甲方公司名称：乙方公司名称：</w:t>
      </w:r>
    </w:p>
    <w:p>
      <w:pPr>
        <w:numPr>
          <w:ilvl w:val="0"/>
          <w:numId w:val="1"/>
        </w:numPr>
        <w:spacing w:before="100" w:after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代表人签字：代表人签字： </w:t>
      </w:r>
    </w:p>
    <w:p>
      <w:pPr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B79"/>
    <w:multiLevelType w:val="multilevel"/>
    <w:tmpl w:val="63741B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C080A"/>
    <w:rsid w:val="330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2020-11-04T09:59:00Z</dcterms:created>
  <dc:creator>XXX</dc:creator>
  <cp:lastModifiedBy>XXX</cp:lastModifiedBy>
  <dcterms:modified xsi:type="dcterms:W3CDTF">2020-11-04T10:01:32Z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