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ambria" w:hAnsi="Cambria" w:cs="Times New Roman"/>
          <w:caps/>
          <w:sz w:val="40"/>
        </w:rPr>
      </w:pPr>
    </w:p>
    <w:p>
      <w:pPr>
        <w:spacing w:before="48" w:beforeLines="20" w:after="360" w:afterLines="150"/>
        <w:jc w:val="center"/>
        <w:rPr>
          <w:rFonts w:ascii="黑体" w:hAnsi="黑体" w:eastAsia="黑体"/>
          <w:b/>
          <w:sz w:val="52"/>
        </w:rPr>
      </w:pPr>
      <w:r>
        <w:rPr>
          <w:rFonts w:hint="eastAsia" w:ascii="黑体" w:hAnsi="黑体" w:eastAsia="黑体"/>
          <w:b/>
          <w:sz w:val="52"/>
        </w:rPr>
        <w:t>购销合同书</w:t>
      </w:r>
    </w:p>
    <w:p>
      <w:pPr>
        <w:spacing w:before="240" w:beforeLines="100" w:after="240" w:afterLines="100"/>
        <w:rPr>
          <w:sz w:val="28"/>
        </w:rPr>
      </w:pPr>
      <w:r>
        <w:rPr>
          <w:rFonts w:hint="eastAsia"/>
          <w:sz w:val="28"/>
        </w:rPr>
        <w:t>　　</w:t>
      </w:r>
      <w:bookmarkStart w:id="0" w:name="_GoBack"/>
      <w:r>
        <w:rPr>
          <w:rFonts w:hint="eastAsia"/>
          <w:sz w:val="28"/>
        </w:rPr>
        <w:t>卖方： (以下简称甲方)</w:t>
      </w:r>
    </w:p>
    <w:p>
      <w:pPr>
        <w:spacing w:before="240" w:beforeLines="100" w:after="240" w:afterLines="100"/>
        <w:rPr>
          <w:sz w:val="28"/>
        </w:rPr>
      </w:pPr>
      <w:r>
        <w:rPr>
          <w:rFonts w:hint="eastAsia"/>
          <w:sz w:val="28"/>
        </w:rPr>
        <w:t>　　买方：(以下简称乙方)</w:t>
      </w:r>
    </w:p>
    <w:p>
      <w:pPr>
        <w:spacing w:before="240" w:beforeLines="100" w:after="240" w:afterLines="100"/>
        <w:rPr>
          <w:sz w:val="28"/>
        </w:rPr>
      </w:pPr>
      <w:r>
        <w:rPr>
          <w:rFonts w:hint="eastAsia"/>
          <w:sz w:val="28"/>
        </w:rPr>
        <w:t>　　甲、乙双方根据《中华人民共和国合同法》等有关法律规定，在平等、自愿的基础上，经充分协商，就乙方购买甲方产品达成以下买卖合同条款。</w:t>
      </w:r>
    </w:p>
    <w:p>
      <w:pPr>
        <w:spacing w:before="240" w:beforeLines="100" w:after="240" w:afterLines="100"/>
        <w:rPr>
          <w:sz w:val="28"/>
        </w:rPr>
      </w:pPr>
      <w:r>
        <w:rPr>
          <w:rFonts w:hint="eastAsia"/>
          <w:sz w:val="28"/>
        </w:rPr>
        <w:t>　　一、产品名称、型号、数量</w:t>
      </w:r>
    </w:p>
    <w:p>
      <w:pPr>
        <w:spacing w:before="240" w:beforeLines="100" w:after="240" w:afterLines="100"/>
        <w:rPr>
          <w:sz w:val="28"/>
        </w:rPr>
      </w:pPr>
      <w:r>
        <w:rPr>
          <w:rFonts w:hint="eastAsia"/>
          <w:sz w:val="28"/>
        </w:rPr>
        <w:t>　　二、产品质量</w:t>
      </w:r>
    </w:p>
    <w:p>
      <w:pPr>
        <w:spacing w:before="240" w:beforeLines="100" w:after="240" w:afterLines="100"/>
        <w:rPr>
          <w:sz w:val="28"/>
        </w:rPr>
      </w:pPr>
      <w:r>
        <w:rPr>
          <w:rFonts w:hint="eastAsia"/>
          <w:sz w:val="28"/>
        </w:rPr>
        <w:t>　　1、质量标准：</w:t>
      </w:r>
    </w:p>
    <w:p>
      <w:pPr>
        <w:spacing w:before="240" w:beforeLines="100" w:after="240" w:afterLines="100"/>
        <w:rPr>
          <w:sz w:val="28"/>
        </w:rPr>
      </w:pPr>
      <w:r>
        <w:rPr>
          <w:rFonts w:hint="eastAsia"/>
          <w:sz w:val="28"/>
        </w:rPr>
        <w:t>　　2、乙方对产品质量的特殊要求：</w:t>
      </w:r>
    </w:p>
    <w:p>
      <w:pPr>
        <w:spacing w:before="240" w:beforeLines="100" w:after="240" w:afterLines="100"/>
        <w:rPr>
          <w:sz w:val="28"/>
        </w:rPr>
      </w:pPr>
      <w:r>
        <w:rPr>
          <w:rFonts w:hint="eastAsia"/>
          <w:sz w:val="28"/>
        </w:rPr>
        <w:t>　　3、乙方对产品包装的特殊要求：</w:t>
      </w:r>
    </w:p>
    <w:p>
      <w:pPr>
        <w:spacing w:before="240" w:beforeLines="100" w:after="240" w:afterLines="100"/>
        <w:rPr>
          <w:sz w:val="28"/>
        </w:rPr>
      </w:pPr>
      <w:r>
        <w:rPr>
          <w:rFonts w:hint="eastAsia"/>
          <w:sz w:val="28"/>
        </w:rPr>
        <w:t>　　4、乙方对产品质量有异议的，应当在收到产品后五日内提出确有证据的书面异议并通知到甲方;逾期不提出异议的，视为甲方产品质量符合本合同约定要求。但乙方使用甲方产品的，不受上述期限限制，视为甲方产品符合合同约定要求。</w:t>
      </w:r>
    </w:p>
    <w:p>
      <w:pPr>
        <w:spacing w:before="240" w:beforeLines="100" w:after="240" w:afterLines="100"/>
        <w:rPr>
          <w:sz w:val="28"/>
        </w:rPr>
      </w:pPr>
      <w:r>
        <w:rPr>
          <w:rFonts w:hint="eastAsia"/>
          <w:sz w:val="28"/>
        </w:rPr>
        <w:t>　　三、产品价款</w:t>
      </w:r>
    </w:p>
    <w:p>
      <w:pPr>
        <w:spacing w:before="240" w:beforeLines="100" w:after="240" w:afterLines="100"/>
        <w:rPr>
          <w:sz w:val="28"/>
        </w:rPr>
      </w:pPr>
      <w:r>
        <w:rPr>
          <w:rFonts w:hint="eastAsia"/>
          <w:sz w:val="28"/>
        </w:rPr>
        <w:t>　　1、产品的单价与总价：</w:t>
      </w:r>
    </w:p>
    <w:p>
      <w:pPr>
        <w:spacing w:before="240" w:beforeLines="100" w:after="240" w:afterLines="100"/>
        <w:ind w:firstLine="560"/>
        <w:rPr>
          <w:rFonts w:hint="eastAsia"/>
          <w:sz w:val="28"/>
        </w:rPr>
      </w:pPr>
      <w:r>
        <w:rPr>
          <w:rFonts w:hint="eastAsia"/>
          <w:sz w:val="28"/>
        </w:rPr>
        <w:t>上述货物的含税价为：　　　　　　　　　</w:t>
      </w:r>
    </w:p>
    <w:p>
      <w:pPr>
        <w:spacing w:before="240" w:beforeLines="100" w:after="240" w:afterLines="100"/>
        <w:ind w:firstLine="560"/>
        <w:rPr>
          <w:sz w:val="28"/>
        </w:rPr>
      </w:pPr>
      <w:r>
        <w:rPr>
          <w:rFonts w:hint="eastAsia"/>
          <w:sz w:val="28"/>
        </w:rPr>
        <w:t>总价款为：</w:t>
      </w:r>
    </w:p>
    <w:p>
      <w:pPr>
        <w:spacing w:before="240" w:beforeLines="100" w:after="240" w:afterLines="100"/>
        <w:rPr>
          <w:sz w:val="28"/>
        </w:rPr>
      </w:pPr>
      <w:r>
        <w:rPr>
          <w:rFonts w:hint="eastAsia"/>
          <w:sz w:val="28"/>
        </w:rPr>
        <w:t>　　2、甲方产品的包装费用、运输费用、保险费用及交付时的上下列支费用等按下列约定承担：</w:t>
      </w:r>
    </w:p>
    <w:p>
      <w:pPr>
        <w:spacing w:before="240" w:beforeLines="100" w:after="240" w:afterLines="100"/>
        <w:rPr>
          <w:sz w:val="28"/>
        </w:rPr>
      </w:pPr>
      <w:r>
        <w:rPr>
          <w:rFonts w:hint="eastAsia"/>
          <w:sz w:val="28"/>
        </w:rPr>
        <w:t>　　甲方产品的包装物由　　提供，包装费用由　　　　承担。</w:t>
      </w:r>
    </w:p>
    <w:p>
      <w:pPr>
        <w:spacing w:before="240" w:beforeLines="100" w:after="240" w:afterLines="100"/>
        <w:rPr>
          <w:sz w:val="28"/>
        </w:rPr>
      </w:pPr>
      <w:r>
        <w:rPr>
          <w:rFonts w:hint="eastAsia"/>
          <w:sz w:val="28"/>
        </w:rPr>
        <w:t>　　甲主产品的运输由　　　办理，运输费用由　　　　承担。</w:t>
      </w:r>
    </w:p>
    <w:p>
      <w:pPr>
        <w:spacing w:before="240" w:beforeLines="100" w:after="240" w:afterLines="100"/>
        <w:rPr>
          <w:sz w:val="28"/>
        </w:rPr>
      </w:pPr>
      <w:r>
        <w:rPr>
          <w:rFonts w:hint="eastAsia"/>
          <w:sz w:val="28"/>
        </w:rPr>
        <w:t>　　甲方产品的保险由　　　办理，保险费用由　　　　承担。</w:t>
      </w:r>
    </w:p>
    <w:p>
      <w:pPr>
        <w:spacing w:before="240" w:beforeLines="100" w:after="240" w:afterLines="100"/>
        <w:rPr>
          <w:sz w:val="28"/>
        </w:rPr>
      </w:pPr>
      <w:r>
        <w:rPr>
          <w:rFonts w:hint="eastAsia"/>
          <w:sz w:val="28"/>
        </w:rPr>
        <w:t>　　甲方产品交付时的上下力支费用由　　　　　　承担。</w:t>
      </w:r>
    </w:p>
    <w:p>
      <w:pPr>
        <w:spacing w:before="240" w:beforeLines="100" w:after="240" w:afterLines="100"/>
        <w:rPr>
          <w:sz w:val="28"/>
        </w:rPr>
      </w:pPr>
      <w:r>
        <w:rPr>
          <w:rFonts w:hint="eastAsia"/>
          <w:sz w:val="28"/>
        </w:rPr>
        <w:t>　　乙方承担的上述费用，乙方应当在甲方交货前一次性给付甲方。</w:t>
      </w:r>
    </w:p>
    <w:p>
      <w:pPr>
        <w:spacing w:before="240" w:beforeLines="100" w:after="240" w:afterLines="100"/>
        <w:rPr>
          <w:sz w:val="28"/>
        </w:rPr>
      </w:pPr>
      <w:r>
        <w:rPr>
          <w:rFonts w:hint="eastAsia"/>
          <w:sz w:val="28"/>
        </w:rPr>
        <w:t>　　四、产品交付</w:t>
      </w:r>
    </w:p>
    <w:p>
      <w:pPr>
        <w:spacing w:before="240" w:beforeLines="100" w:after="240" w:afterLines="100"/>
        <w:rPr>
          <w:sz w:val="28"/>
        </w:rPr>
      </w:pPr>
      <w:r>
        <w:rPr>
          <w:rFonts w:hint="eastAsia"/>
          <w:sz w:val="28"/>
        </w:rPr>
        <w:t>　　甲方产品交付方式为：乙方提货/甲方送货/甲方代办托运。</w:t>
      </w:r>
    </w:p>
    <w:p>
      <w:pPr>
        <w:spacing w:before="240" w:beforeLines="100" w:after="240" w:afterLines="100"/>
        <w:rPr>
          <w:sz w:val="28"/>
        </w:rPr>
      </w:pPr>
      <w:r>
        <w:rPr>
          <w:rFonts w:hint="eastAsia"/>
          <w:sz w:val="28"/>
        </w:rPr>
        <w:t>　　产品交付地点为甲方所在地，交货时间为合同生效后　　　天，若乙方对甲方产品有特殊要求的，甲方应当在乙方提供相关确认文件后　　　天内交货。但乙方未能按约定付款甲方有权拒绝交货，乙方未能及时提供相应文件的，甲方有权延期交货。</w:t>
      </w:r>
    </w:p>
    <w:p>
      <w:pPr>
        <w:spacing w:before="240" w:beforeLines="100" w:after="240" w:afterLines="100"/>
        <w:rPr>
          <w:sz w:val="28"/>
        </w:rPr>
      </w:pPr>
      <w:r>
        <w:rPr>
          <w:rFonts w:hint="eastAsia"/>
          <w:sz w:val="28"/>
        </w:rPr>
        <w:t>　　在合同约定期限内甲方违约未能及时交货的，产品的灭失、毁损的风险由甲方承担;产品交付后或乙方违约致使甲方拒绝交货、延期交货的，产品的灭失、毁损的风险由乙方承担。</w:t>
      </w:r>
    </w:p>
    <w:p>
      <w:pPr>
        <w:spacing w:before="240" w:beforeLines="100" w:after="240" w:afterLines="100"/>
        <w:rPr>
          <w:sz w:val="28"/>
        </w:rPr>
      </w:pPr>
      <w:r>
        <w:rPr>
          <w:rFonts w:hint="eastAsia"/>
          <w:sz w:val="28"/>
        </w:rPr>
        <w:t>　　五、价款结算</w:t>
      </w:r>
    </w:p>
    <w:p>
      <w:pPr>
        <w:spacing w:before="240" w:beforeLines="100" w:after="240" w:afterLines="100"/>
        <w:rPr>
          <w:sz w:val="28"/>
        </w:rPr>
      </w:pPr>
      <w:r>
        <w:rPr>
          <w:rFonts w:hint="eastAsia"/>
          <w:sz w:val="28"/>
        </w:rPr>
        <w:t>　　乙方应在本合同书签订　　　　日内向甲方预付货款　　　　元，甲方交付前给付价款　　　元，余款由乙方在收到甲方产品之日起　　　天内付清。</w:t>
      </w:r>
    </w:p>
    <w:p>
      <w:pPr>
        <w:spacing w:before="240" w:beforeLines="100" w:after="240" w:afterLines="100"/>
        <w:rPr>
          <w:sz w:val="28"/>
        </w:rPr>
      </w:pPr>
      <w:r>
        <w:rPr>
          <w:rFonts w:hint="eastAsia"/>
          <w:sz w:val="28"/>
        </w:rPr>
        <w:t>　　乙方应当以现金、支票或即期银行承兑汇票方式支付甲方价款。</w:t>
      </w:r>
    </w:p>
    <w:p>
      <w:pPr>
        <w:spacing w:before="240" w:beforeLines="100" w:after="240" w:afterLines="100"/>
        <w:rPr>
          <w:sz w:val="28"/>
        </w:rPr>
      </w:pPr>
      <w:r>
        <w:rPr>
          <w:rFonts w:hint="eastAsia"/>
          <w:sz w:val="28"/>
        </w:rPr>
        <w:t>　　双方同意乙方未能付清所有价款之前，甲方产品的所有权仍属于甲方所有。</w:t>
      </w:r>
    </w:p>
    <w:p>
      <w:pPr>
        <w:spacing w:before="240" w:beforeLines="100" w:after="240" w:afterLines="100"/>
        <w:rPr>
          <w:sz w:val="28"/>
        </w:rPr>
      </w:pPr>
      <w:r>
        <w:rPr>
          <w:rFonts w:hint="eastAsia"/>
          <w:sz w:val="28"/>
        </w:rPr>
        <w:t>　　六、合同的解除与终止</w:t>
      </w:r>
    </w:p>
    <w:p>
      <w:pPr>
        <w:spacing w:before="240" w:beforeLines="100" w:after="240" w:afterLines="100"/>
        <w:rPr>
          <w:sz w:val="28"/>
        </w:rPr>
      </w:pPr>
      <w:r>
        <w:rPr>
          <w:rFonts w:hint="eastAsia"/>
          <w:sz w:val="28"/>
        </w:rPr>
        <w:t>　　双方协商一致的，可以终止合同的履行。一方根本性违约的，另一方有权解除合同，但应当及时书面通知到对方。</w:t>
      </w:r>
    </w:p>
    <w:p>
      <w:pPr>
        <w:spacing w:before="240" w:beforeLines="100" w:after="240" w:afterLines="100"/>
        <w:rPr>
          <w:sz w:val="28"/>
        </w:rPr>
      </w:pPr>
      <w:r>
        <w:rPr>
          <w:rFonts w:hint="eastAsia"/>
          <w:sz w:val="28"/>
        </w:rPr>
        <w:t>　　七、商业秘密</w:t>
      </w:r>
    </w:p>
    <w:p>
      <w:pPr>
        <w:spacing w:before="240" w:beforeLines="100" w:after="240" w:afterLines="100"/>
        <w:rPr>
          <w:sz w:val="28"/>
        </w:rPr>
      </w:pPr>
      <w:r>
        <w:rPr>
          <w:rFonts w:hint="eastAsia"/>
          <w:sz w:val="28"/>
        </w:rPr>
        <w:t>　　乙方在签订和履行本合同中知悉的甲方的全部信息(包括技术信息和经营信息等)均为甲方的商业秘密。</w:t>
      </w:r>
    </w:p>
    <w:p>
      <w:pPr>
        <w:spacing w:before="240" w:beforeLines="100" w:after="240" w:afterLines="100"/>
        <w:rPr>
          <w:sz w:val="28"/>
        </w:rPr>
      </w:pPr>
      <w:r>
        <w:rPr>
          <w:rFonts w:hint="eastAsia"/>
          <w:sz w:val="28"/>
        </w:rPr>
        <w:t>　　无论何种原因终止、解除本合同的，乙方同意对在签订和履行本合同中知悉的甲方的商业秘密承担保密义务。非经甲方书面同意或为履行本合同义务之需要，乙方不得使用、披露甲方的商业秘密。</w:t>
      </w:r>
    </w:p>
    <w:p>
      <w:pPr>
        <w:spacing w:before="240" w:beforeLines="100" w:after="240" w:afterLines="100"/>
        <w:rPr>
          <w:sz w:val="28"/>
        </w:rPr>
      </w:pPr>
      <w:r>
        <w:rPr>
          <w:rFonts w:hint="eastAsia"/>
          <w:sz w:val="28"/>
        </w:rPr>
        <w:t>　　乙方违反上述约定的，应当赔偿由此给甲方造成的</w:t>
      </w:r>
      <w:bookmarkEnd w:id="0"/>
      <w:r>
        <w:rPr>
          <w:rFonts w:hint="eastAsia"/>
          <w:sz w:val="28"/>
        </w:rPr>
        <w:t>全部损失。</w:t>
      </w:r>
    </w:p>
    <w:p>
      <w:pPr>
        <w:spacing w:before="240" w:beforeLines="100" w:after="240" w:afterLines="100"/>
        <w:rPr>
          <w:sz w:val="28"/>
        </w:rPr>
      </w:pPr>
      <w:r>
        <w:rPr>
          <w:rFonts w:hint="eastAsia"/>
          <w:sz w:val="28"/>
        </w:rPr>
        <w:t>　　八、违约责任</w:t>
      </w:r>
    </w:p>
    <w:p>
      <w:pPr>
        <w:spacing w:before="240" w:beforeLines="100" w:after="240" w:afterLines="100"/>
        <w:rPr>
          <w:sz w:val="28"/>
        </w:rPr>
      </w:pPr>
      <w:r>
        <w:rPr>
          <w:rFonts w:hint="eastAsia"/>
          <w:sz w:val="28"/>
        </w:rPr>
        <w:t>　　本合同签订后，任何一方违约，都应当承担违约金　　　　元。若违约金不足以弥补守约方损失的，违约方应当赔偿给守约方造成的一切损失(包括直接损失、可得利益损失及主张权利的费用等)。</w:t>
      </w:r>
    </w:p>
    <w:p>
      <w:pPr>
        <w:spacing w:before="240" w:beforeLines="100" w:after="240" w:afterLines="100"/>
        <w:rPr>
          <w:sz w:val="28"/>
        </w:rPr>
      </w:pPr>
      <w:r>
        <w:rPr>
          <w:rFonts w:hint="eastAsia"/>
          <w:sz w:val="28"/>
        </w:rPr>
        <w:t>　　九、不可抗力</w:t>
      </w:r>
    </w:p>
    <w:p>
      <w:pPr>
        <w:spacing w:before="240" w:beforeLines="100" w:after="240" w:afterLines="100"/>
        <w:rPr>
          <w:sz w:val="28"/>
        </w:rPr>
      </w:pPr>
      <w:r>
        <w:rPr>
          <w:rFonts w:hint="eastAsia"/>
          <w:sz w:val="28"/>
        </w:rPr>
        <w:t>　　因火灾、战争、罢工、自然灾害等不可抗力因素而致本合同不能履行的，双方终止合同的履行，各自的损失各自承担。不可抗力因素消失后，双方需要继续履行合同的，由双方另行协商。</w:t>
      </w:r>
    </w:p>
    <w:p>
      <w:pPr>
        <w:spacing w:before="240" w:beforeLines="100" w:after="240" w:afterLines="100"/>
        <w:rPr>
          <w:sz w:val="28"/>
        </w:rPr>
      </w:pPr>
      <w:r>
        <w:rPr>
          <w:rFonts w:hint="eastAsia"/>
          <w:sz w:val="28"/>
        </w:rPr>
        <w:t>　　因不可抗力终止合同履行的一方，应当于事件发生后　　日内向对方提供有权部门出具的发生不可抗力事件的证明文件并及时通知对方。未履行通知义务而致损失扩大的，过错方应当承担赔偿责任。</w:t>
      </w:r>
    </w:p>
    <w:p>
      <w:pPr>
        <w:spacing w:before="240" w:beforeLines="100" w:after="240" w:afterLines="100"/>
        <w:rPr>
          <w:sz w:val="28"/>
        </w:rPr>
      </w:pPr>
      <w:r>
        <w:rPr>
          <w:rFonts w:hint="eastAsia"/>
          <w:sz w:val="28"/>
        </w:rPr>
        <w:t>　　十、其他约定事项</w:t>
      </w:r>
    </w:p>
    <w:p>
      <w:pPr>
        <w:spacing w:before="240" w:beforeLines="100" w:after="240" w:afterLines="100"/>
        <w:rPr>
          <w:sz w:val="28"/>
        </w:rPr>
      </w:pPr>
      <w:r>
        <w:rPr>
          <w:rFonts w:hint="eastAsia"/>
          <w:sz w:val="28"/>
        </w:rPr>
        <w:t>　　1、乙方联系人或授权代表在履行合同过程中对甲方所作的任何承诺、通知等，都对乙方具有约束力，具有不可撤销性。</w:t>
      </w:r>
    </w:p>
    <w:p>
      <w:pPr>
        <w:spacing w:before="240" w:beforeLines="100" w:after="240" w:afterLines="100"/>
        <w:rPr>
          <w:sz w:val="28"/>
        </w:rPr>
      </w:pPr>
      <w:r>
        <w:rPr>
          <w:rFonts w:hint="eastAsia"/>
          <w:sz w:val="28"/>
        </w:rPr>
        <w:t>　　2、签订或履行合同过程中，非经甲方书面同意或确认，乙方对甲方任何人员的个人借款，均不构成乙方对甲方的预付款或已付款款项。</w:t>
      </w:r>
    </w:p>
    <w:p>
      <w:pPr>
        <w:spacing w:before="240" w:beforeLines="100" w:after="240" w:afterLines="100"/>
        <w:rPr>
          <w:sz w:val="28"/>
        </w:rPr>
      </w:pPr>
      <w:r>
        <w:rPr>
          <w:rFonts w:hint="eastAsia"/>
          <w:sz w:val="28"/>
        </w:rPr>
        <w:t>　　3、乙方联系地址、电话等发生变化的，应当及时通知到甲方，在乙方通知到甲方前，甲方按本合同列明的联系方式无法与乙方联系的，由乙方承担相应的责任。</w:t>
      </w:r>
    </w:p>
    <w:p>
      <w:pPr>
        <w:spacing w:before="240" w:beforeLines="100" w:after="240" w:afterLines="100"/>
        <w:rPr>
          <w:sz w:val="28"/>
        </w:rPr>
      </w:pPr>
      <w:r>
        <w:rPr>
          <w:rFonts w:hint="eastAsia"/>
          <w:sz w:val="28"/>
        </w:rPr>
        <w:t>　　4、本合同未约定的事项，由双方另行签订补充协议，补充协议与本合同书具有同等法律效力。</w:t>
      </w:r>
    </w:p>
    <w:p>
      <w:pPr>
        <w:spacing w:before="240" w:beforeLines="100" w:after="240" w:afterLines="100"/>
        <w:rPr>
          <w:sz w:val="28"/>
        </w:rPr>
      </w:pPr>
      <w:r>
        <w:rPr>
          <w:rFonts w:hint="eastAsia"/>
          <w:sz w:val="28"/>
        </w:rPr>
        <w:t>　　5、乙方应当在签订合同时向甲方提供其合法经营的证明文件，并作为本合同的附件。</w:t>
      </w:r>
    </w:p>
    <w:p>
      <w:pPr>
        <w:spacing w:before="240" w:beforeLines="100" w:after="240" w:afterLines="100"/>
        <w:rPr>
          <w:sz w:val="28"/>
        </w:rPr>
      </w:pPr>
      <w:r>
        <w:rPr>
          <w:rFonts w:hint="eastAsia"/>
          <w:sz w:val="28"/>
        </w:rPr>
        <w:t>　　6、签订本合同时，双方确认的合同附件为本合同不可分割的组成部分，与本合同具有同，同等法律效力。</w:t>
      </w:r>
    </w:p>
    <w:p>
      <w:pPr>
        <w:spacing w:before="240" w:beforeLines="100" w:after="240" w:afterLines="100"/>
        <w:rPr>
          <w:sz w:val="28"/>
        </w:rPr>
      </w:pPr>
      <w:r>
        <w:rPr>
          <w:rFonts w:hint="eastAsia"/>
          <w:sz w:val="28"/>
        </w:rPr>
        <w:t>　　十一、争议解决</w:t>
      </w:r>
    </w:p>
    <w:p>
      <w:pPr>
        <w:spacing w:before="240" w:beforeLines="100" w:after="240" w:afterLines="100"/>
        <w:rPr>
          <w:sz w:val="28"/>
        </w:rPr>
      </w:pPr>
      <w:r>
        <w:rPr>
          <w:rFonts w:hint="eastAsia"/>
          <w:sz w:val="28"/>
        </w:rPr>
        <w:t>　　本合同履行过程中产生争议的，双方可协商解决。协商不成的，应向甲方所在地人民法院提起诉讼解决。</w:t>
      </w:r>
    </w:p>
    <w:p>
      <w:pPr>
        <w:spacing w:before="240" w:beforeLines="100" w:after="240" w:afterLines="100"/>
        <w:rPr>
          <w:sz w:val="28"/>
        </w:rPr>
      </w:pPr>
      <w:r>
        <w:rPr>
          <w:rFonts w:hint="eastAsia"/>
          <w:sz w:val="28"/>
        </w:rPr>
        <w:t>　　十二、明示条款：</w:t>
      </w:r>
    </w:p>
    <w:p>
      <w:pPr>
        <w:spacing w:before="240" w:beforeLines="100" w:after="240" w:afterLines="100"/>
        <w:rPr>
          <w:sz w:val="28"/>
        </w:rPr>
      </w:pPr>
      <w:r>
        <w:rPr>
          <w:rFonts w:hint="eastAsia"/>
          <w:sz w:val="28"/>
        </w:rPr>
        <w:t>　　甲、乙双方对本合同的条款已充分阅读，完全理解每一条款的真实意思表示，愿意签订并遵守本合同的全部约定。</w:t>
      </w:r>
    </w:p>
    <w:p>
      <w:pPr>
        <w:spacing w:before="240" w:beforeLines="100" w:after="240" w:afterLines="100"/>
        <w:rPr>
          <w:sz w:val="28"/>
        </w:rPr>
      </w:pPr>
      <w:r>
        <w:rPr>
          <w:rFonts w:hint="eastAsia"/>
          <w:sz w:val="28"/>
        </w:rPr>
        <w:t>　　十三、本合同经双方盖章或授权代表签字后生效。</w:t>
      </w:r>
    </w:p>
    <w:p>
      <w:pPr>
        <w:spacing w:before="240" w:beforeLines="100" w:after="240" w:afterLines="100"/>
        <w:rPr>
          <w:sz w:val="28"/>
        </w:rPr>
      </w:pPr>
      <w:r>
        <w:rPr>
          <w:rFonts w:hint="eastAsia"/>
          <w:sz w:val="28"/>
        </w:rPr>
        <w:t>　　十四、本合同书一式四份，双方各执二份。</w:t>
      </w:r>
    </w:p>
    <w:p>
      <w:pPr>
        <w:spacing w:before="240" w:beforeLines="100" w:after="240" w:afterLines="100"/>
        <w:rPr>
          <w:sz w:val="28"/>
        </w:rPr>
      </w:pPr>
      <w:r>
        <w:rPr>
          <w:rFonts w:hint="eastAsia"/>
          <w:sz w:val="28"/>
        </w:rPr>
        <w:t>　　甲 　方　：乙　　 方：</w:t>
      </w:r>
    </w:p>
    <w:p>
      <w:pPr>
        <w:spacing w:before="240" w:beforeLines="100" w:after="240" w:afterLines="100"/>
        <w:rPr>
          <w:sz w:val="28"/>
        </w:rPr>
      </w:pPr>
      <w:r>
        <w:rPr>
          <w:rFonts w:hint="eastAsia"/>
          <w:sz w:val="28"/>
        </w:rPr>
        <w:t>　　年　　月　　日</w:t>
      </w: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4CA"/>
    <w:rsid w:val="0014576E"/>
    <w:rsid w:val="00162B22"/>
    <w:rsid w:val="002234CA"/>
    <w:rsid w:val="002B4EBA"/>
    <w:rsid w:val="002F450C"/>
    <w:rsid w:val="00414D94"/>
    <w:rsid w:val="006D6CEE"/>
    <w:rsid w:val="00703F8F"/>
    <w:rsid w:val="007146B8"/>
    <w:rsid w:val="008B51EA"/>
    <w:rsid w:val="00942A11"/>
    <w:rsid w:val="009C3FE8"/>
    <w:rsid w:val="00B261ED"/>
    <w:rsid w:val="00BA0C73"/>
    <w:rsid w:val="00C1327D"/>
    <w:rsid w:val="00CA0FE7"/>
    <w:rsid w:val="00CF58EA"/>
    <w:rsid w:val="00D62CED"/>
    <w:rsid w:val="00DC3764"/>
    <w:rsid w:val="00DC7CBF"/>
    <w:rsid w:val="00E911D0"/>
    <w:rsid w:val="00F108FC"/>
    <w:rsid w:val="27480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qFormat/>
    <w:uiPriority w:val="99"/>
    <w:rPr>
      <w:sz w:val="18"/>
      <w:szCs w:val="18"/>
    </w:rPr>
  </w:style>
  <w:style w:type="paragraph" w:styleId="6">
    <w:name w:val="footer"/>
    <w:basedOn w:val="1"/>
    <w:link w:val="18"/>
    <w:unhideWhenUsed/>
    <w:uiPriority w:val="99"/>
    <w:pPr>
      <w:tabs>
        <w:tab w:val="center" w:pos="4153"/>
        <w:tab w:val="right" w:pos="8306"/>
      </w:tabs>
      <w:snapToGrid w:val="0"/>
    </w:pPr>
    <w:rPr>
      <w:sz w:val="18"/>
      <w:szCs w:val="18"/>
    </w:rPr>
  </w:style>
  <w:style w:type="paragraph" w:styleId="7">
    <w:name w:val="header"/>
    <w:basedOn w:val="1"/>
    <w:link w:val="17"/>
    <w:unhideWhenUsed/>
    <w:uiPriority w:val="99"/>
    <w:pPr>
      <w:tabs>
        <w:tab w:val="center" w:pos="4153"/>
        <w:tab w:val="right" w:pos="8306"/>
      </w:tabs>
      <w:snapToGrid w:val="0"/>
      <w:jc w:val="center"/>
    </w:pPr>
    <w:rPr>
      <w:sz w:val="18"/>
      <w:szCs w:val="18"/>
    </w:rPr>
  </w:style>
  <w:style w:type="paragraph" w:styleId="8">
    <w:name w:val="Normal (Web)"/>
    <w:basedOn w:val="1"/>
    <w:semiHidden/>
    <w:unhideWhenUsed/>
    <w:uiPriority w:val="99"/>
    <w:pPr>
      <w:spacing w:before="100" w:beforeAutospacing="1" w:after="100" w:afterAutospacing="1"/>
    </w:pPr>
  </w:style>
  <w:style w:type="character" w:styleId="11">
    <w:name w:val="page number"/>
    <w:semiHidden/>
    <w:unhideWhenUsed/>
    <w:uiPriority w:val="99"/>
  </w:style>
  <w:style w:type="character" w:styleId="12">
    <w:name w:val="FollowedHyperlink"/>
    <w:semiHidden/>
    <w:unhideWhenUsed/>
    <w:qFormat/>
    <w:uiPriority w:val="99"/>
    <w:rPr>
      <w:color w:val="003399"/>
      <w:u w:val="none"/>
    </w:rPr>
  </w:style>
  <w:style w:type="character" w:styleId="13">
    <w:name w:val="Hyperlink"/>
    <w:semiHidden/>
    <w:unhideWhenUsed/>
    <w:uiPriority w:val="99"/>
    <w:rPr>
      <w:color w:val="003399"/>
      <w:u w:val="none"/>
    </w:rPr>
  </w:style>
  <w:style w:type="character" w:customStyle="1" w:styleId="14">
    <w:name w:val="标题 1 Char"/>
    <w:link w:val="2"/>
    <w:qFormat/>
    <w:locked/>
    <w:uiPriority w:val="9"/>
    <w:rPr>
      <w:rFonts w:hint="eastAsia" w:ascii="宋体" w:hAnsi="宋体" w:eastAsia="宋体" w:cs="宋体"/>
      <w:b/>
      <w:bCs/>
      <w:kern w:val="44"/>
      <w:sz w:val="44"/>
      <w:szCs w:val="44"/>
    </w:rPr>
  </w:style>
  <w:style w:type="character" w:customStyle="1" w:styleId="15">
    <w:name w:val="标题 2 Char"/>
    <w:link w:val="3"/>
    <w:semiHidden/>
    <w:qFormat/>
    <w:locked/>
    <w:uiPriority w:val="9"/>
    <w:rPr>
      <w:rFonts w:hint="default" w:ascii="Cambria" w:hAnsi="Cambria" w:eastAsia="宋体" w:cs="Times New Roman"/>
      <w:b/>
      <w:bCs/>
      <w:sz w:val="32"/>
      <w:szCs w:val="32"/>
    </w:rPr>
  </w:style>
  <w:style w:type="character" w:customStyle="1" w:styleId="16">
    <w:name w:val="标题 3 Char"/>
    <w:link w:val="4"/>
    <w:semiHidden/>
    <w:qFormat/>
    <w:locked/>
    <w:uiPriority w:val="9"/>
    <w:rPr>
      <w:rFonts w:hint="eastAsia" w:ascii="宋体" w:hAnsi="宋体" w:eastAsia="宋体" w:cs="宋体"/>
      <w:b/>
      <w:bCs/>
      <w:sz w:val="32"/>
      <w:szCs w:val="32"/>
    </w:rPr>
  </w:style>
  <w:style w:type="character" w:customStyle="1" w:styleId="17">
    <w:name w:val="页眉 Char"/>
    <w:link w:val="7"/>
    <w:locked/>
    <w:uiPriority w:val="99"/>
    <w:rPr>
      <w:rFonts w:hint="eastAsia" w:ascii="宋体" w:hAnsi="宋体" w:eastAsia="宋体" w:cs="宋体"/>
      <w:sz w:val="18"/>
      <w:szCs w:val="18"/>
    </w:rPr>
  </w:style>
  <w:style w:type="character" w:customStyle="1" w:styleId="18">
    <w:name w:val="页脚 Char"/>
    <w:link w:val="6"/>
    <w:locked/>
    <w:uiPriority w:val="99"/>
    <w:rPr>
      <w:rFonts w:hint="eastAsia" w:ascii="宋体" w:hAnsi="宋体" w:eastAsia="宋体" w:cs="宋体"/>
      <w:sz w:val="18"/>
      <w:szCs w:val="18"/>
    </w:rPr>
  </w:style>
  <w:style w:type="character" w:customStyle="1" w:styleId="19">
    <w:name w:val="批注框文本 Char"/>
    <w:link w:val="5"/>
    <w:semiHidden/>
    <w:qFormat/>
    <w:locked/>
    <w:uiPriority w:val="99"/>
    <w:rPr>
      <w:rFonts w:hint="eastAsia" w:ascii="宋体" w:hAnsi="宋体" w:eastAsia="宋体" w:cs="宋体"/>
      <w:sz w:val="18"/>
      <w:szCs w:val="18"/>
    </w:rPr>
  </w:style>
  <w:style w:type="paragraph" w:customStyle="1" w:styleId="20">
    <w:name w:val="space20"/>
    <w:basedOn w:val="1"/>
    <w:semiHidden/>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qFormat/>
    <w:uiPriority w:val="99"/>
    <w:pPr>
      <w:spacing w:before="100" w:beforeAutospacing="1" w:after="100" w:afterAutospacing="1" w:line="300" w:lineRule="atLeast"/>
    </w:pPr>
    <w:rPr>
      <w:sz w:val="30"/>
      <w:szCs w:val="30"/>
    </w:rPr>
  </w:style>
  <w:style w:type="paragraph" w:customStyle="1" w:styleId="22">
    <w:name w:val="space15"/>
    <w:basedOn w:val="1"/>
    <w:semiHidden/>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qFormat/>
    <w:uiPriority w:val="99"/>
    <w:pPr>
      <w:spacing w:before="100" w:beforeAutospacing="1" w:after="100" w:afterAutospacing="1" w:line="225" w:lineRule="atLeast"/>
    </w:pPr>
    <w:rPr>
      <w:sz w:val="23"/>
      <w:szCs w:val="23"/>
    </w:rPr>
  </w:style>
  <w:style w:type="paragraph" w:customStyle="1" w:styleId="24">
    <w:name w:val="space10"/>
    <w:basedOn w:val="1"/>
    <w:semiHidden/>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uiPriority w:val="99"/>
    <w:pPr>
      <w:spacing w:before="100" w:beforeAutospacing="1" w:after="100" w:afterAutospacing="1" w:line="150" w:lineRule="atLeast"/>
    </w:pPr>
    <w:rPr>
      <w:sz w:val="15"/>
      <w:szCs w:val="15"/>
    </w:rPr>
  </w:style>
  <w:style w:type="paragraph" w:customStyle="1" w:styleId="26">
    <w:name w:val="space8"/>
    <w:basedOn w:val="1"/>
    <w:semiHidden/>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uiPriority w:val="99"/>
    <w:pPr>
      <w:spacing w:before="100" w:beforeAutospacing="1" w:after="100" w:afterAutospacing="1" w:line="120" w:lineRule="atLeast"/>
    </w:pPr>
    <w:rPr>
      <w:sz w:val="12"/>
      <w:szCs w:val="12"/>
    </w:rPr>
  </w:style>
  <w:style w:type="paragraph" w:customStyle="1" w:styleId="28">
    <w:name w:val="space5"/>
    <w:basedOn w:val="1"/>
    <w:semiHidden/>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qFormat/>
    <w:uiPriority w:val="99"/>
    <w:pPr>
      <w:spacing w:before="100" w:beforeAutospacing="1" w:after="100" w:afterAutospacing="1" w:line="75" w:lineRule="atLeast"/>
    </w:pPr>
    <w:rPr>
      <w:sz w:val="8"/>
      <w:szCs w:val="8"/>
    </w:rPr>
  </w:style>
  <w:style w:type="paragraph" w:customStyle="1" w:styleId="30">
    <w:name w:val="innerdiv"/>
    <w:basedOn w:val="1"/>
    <w:semiHidden/>
    <w:uiPriority w:val="99"/>
  </w:style>
  <w:style w:type="paragraph" w:customStyle="1" w:styleId="31">
    <w:name w:val="f12"/>
    <w:basedOn w:val="1"/>
    <w:semiHidden/>
    <w:uiPriority w:val="99"/>
    <w:pPr>
      <w:spacing w:after="225" w:line="300" w:lineRule="atLeast"/>
    </w:pPr>
    <w:rPr>
      <w:color w:val="777777"/>
      <w:sz w:val="18"/>
      <w:szCs w:val="18"/>
    </w:rPr>
  </w:style>
  <w:style w:type="paragraph" w:customStyle="1" w:styleId="32">
    <w:name w:val="sfont"/>
    <w:basedOn w:val="1"/>
    <w:semiHidden/>
    <w:qFormat/>
    <w:uiPriority w:val="99"/>
    <w:pPr>
      <w:spacing w:after="225" w:line="300" w:lineRule="atLeast"/>
    </w:pPr>
    <w:rPr>
      <w:color w:val="777777"/>
      <w:sz w:val="18"/>
      <w:szCs w:val="18"/>
    </w:rPr>
  </w:style>
  <w:style w:type="paragraph" w:customStyle="1" w:styleId="33">
    <w:name w:val="rtitle"/>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uiPriority w:val="99"/>
    <w:pPr>
      <w:spacing w:line="540" w:lineRule="atLeast"/>
    </w:pPr>
    <w:rPr>
      <w:color w:val="666666"/>
      <w:sz w:val="21"/>
      <w:szCs w:val="21"/>
    </w:rPr>
  </w:style>
  <w:style w:type="paragraph" w:customStyle="1" w:styleId="35">
    <w:name w:val="rcontentbot"/>
    <w:basedOn w:val="1"/>
    <w:semiHidden/>
    <w:qFormat/>
    <w:uiPriority w:val="99"/>
    <w:pPr>
      <w:pBdr>
        <w:bottom w:val="single" w:color="D6E2F1" w:sz="6" w:space="0"/>
      </w:pBdr>
      <w:spacing w:before="100" w:beforeAutospacing="1" w:after="100" w:afterAutospacing="1"/>
    </w:pPr>
  </w:style>
  <w:style w:type="paragraph" w:customStyle="1" w:styleId="36">
    <w:name w:val="rcontenttop"/>
    <w:basedOn w:val="1"/>
    <w:semiHidden/>
    <w:qFormat/>
    <w:uiPriority w:val="99"/>
    <w:pPr>
      <w:pBdr>
        <w:top w:val="single" w:color="D6E2F1" w:sz="6" w:space="0"/>
      </w:pBdr>
      <w:spacing w:before="100" w:beforeAutospacing="1" w:after="100" w:afterAutospacing="1"/>
    </w:pPr>
  </w:style>
  <w:style w:type="paragraph" w:customStyle="1" w:styleId="37">
    <w:name w:val="clear"/>
    <w:basedOn w:val="1"/>
    <w:semiHidden/>
    <w:qFormat/>
    <w:uiPriority w:val="99"/>
    <w:pPr>
      <w:spacing w:before="100" w:beforeAutospacing="1" w:after="100" w:afterAutospacing="1"/>
    </w:pPr>
  </w:style>
  <w:style w:type="paragraph" w:customStyle="1" w:styleId="38">
    <w:name w:val="red"/>
    <w:basedOn w:val="1"/>
    <w:semiHidden/>
    <w:uiPriority w:val="99"/>
    <w:pPr>
      <w:spacing w:before="100" w:beforeAutospacing="1" w:after="100" w:afterAutospacing="1"/>
    </w:pPr>
    <w:rPr>
      <w:color w:val="FF0000"/>
    </w:rPr>
  </w:style>
  <w:style w:type="paragraph" w:customStyle="1" w:styleId="39">
    <w:name w:val="l20"/>
    <w:basedOn w:val="1"/>
    <w:semiHidden/>
    <w:uiPriority w:val="99"/>
    <w:pPr>
      <w:spacing w:before="100" w:beforeAutospacing="1" w:after="100" w:afterAutospacing="1" w:line="300" w:lineRule="atLeast"/>
    </w:pPr>
  </w:style>
  <w:style w:type="paragraph" w:customStyle="1" w:styleId="40">
    <w:name w:val="l22"/>
    <w:basedOn w:val="1"/>
    <w:semiHidden/>
    <w:uiPriority w:val="99"/>
    <w:pPr>
      <w:spacing w:before="100" w:beforeAutospacing="1" w:after="100" w:afterAutospacing="1" w:line="330" w:lineRule="atLeast"/>
    </w:pPr>
  </w:style>
  <w:style w:type="paragraph" w:customStyle="1" w:styleId="41">
    <w:name w:val="l24"/>
    <w:basedOn w:val="1"/>
    <w:semiHidden/>
    <w:qFormat/>
    <w:uiPriority w:val="99"/>
    <w:pPr>
      <w:spacing w:before="100" w:beforeAutospacing="1" w:after="100" w:afterAutospacing="1" w:line="360" w:lineRule="atLeast"/>
    </w:pPr>
  </w:style>
  <w:style w:type="paragraph" w:customStyle="1" w:styleId="42">
    <w:name w:val="l26"/>
    <w:basedOn w:val="1"/>
    <w:semiHidden/>
    <w:uiPriority w:val="99"/>
    <w:pPr>
      <w:spacing w:before="100" w:beforeAutospacing="1" w:after="100" w:afterAutospacing="1" w:line="390" w:lineRule="atLeast"/>
    </w:pPr>
  </w:style>
  <w:style w:type="paragraph" w:customStyle="1" w:styleId="43">
    <w:name w:val="print"/>
    <w:basedOn w:val="1"/>
    <w:semiHidden/>
    <w:uiPriority w:val="99"/>
    <w:pPr>
      <w:spacing w:before="100" w:beforeAutospacing="1" w:after="100" w:afterAutospacing="1"/>
      <w:jc w:val="center"/>
    </w:pPr>
  </w:style>
  <w:style w:type="paragraph" w:customStyle="1" w:styleId="44">
    <w:name w:val="artcutpage"/>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qFormat/>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qFormat/>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qFormat/>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uiPriority w:val="99"/>
    <w:pPr>
      <w:spacing w:before="225" w:after="100" w:afterAutospacing="1"/>
    </w:pPr>
  </w:style>
  <w:style w:type="paragraph" w:customStyle="1" w:styleId="53">
    <w:name w:val="miyubox"/>
    <w:basedOn w:val="1"/>
    <w:semiHidden/>
    <w:qFormat/>
    <w:uiPriority w:val="99"/>
    <w:pPr>
      <w:spacing w:before="120" w:after="120"/>
    </w:pPr>
  </w:style>
  <w:style w:type="paragraph" w:customStyle="1" w:styleId="54">
    <w:name w:val="miyutitle"/>
    <w:basedOn w:val="1"/>
    <w:semiHidden/>
    <w:qFormat/>
    <w:uiPriority w:val="99"/>
    <w:pPr>
      <w:shd w:val="clear" w:color="auto" w:fill="F0F0F0"/>
      <w:spacing w:before="100" w:beforeAutospacing="1" w:after="100" w:afterAutospacing="1"/>
      <w:jc w:val="center"/>
    </w:pPr>
  </w:style>
  <w:style w:type="paragraph" w:customStyle="1" w:styleId="55">
    <w:name w:val="miyucontent"/>
    <w:basedOn w:val="1"/>
    <w:semiHidden/>
    <w:uiPriority w:val="99"/>
    <w:pPr>
      <w:shd w:val="clear" w:color="auto" w:fill="FFFFFF"/>
      <w:spacing w:before="100" w:beforeAutospacing="1" w:after="100" w:afterAutospacing="1" w:line="270" w:lineRule="atLeast"/>
    </w:pPr>
  </w:style>
  <w:style w:type="paragraph" w:customStyle="1" w:styleId="56">
    <w:name w:val="hzh0"/>
    <w:basedOn w:val="1"/>
    <w:semiHidden/>
    <w:qFormat/>
    <w:uiPriority w:val="99"/>
    <w:pPr>
      <w:spacing w:before="100" w:beforeAutospacing="1" w:after="100" w:afterAutospacing="1"/>
      <w:jc w:val="center"/>
    </w:pPr>
  </w:style>
  <w:style w:type="paragraph" w:customStyle="1" w:styleId="57">
    <w:name w:val="hzh1"/>
    <w:basedOn w:val="1"/>
    <w:semiHidden/>
    <w:uiPriority w:val="99"/>
    <w:pPr>
      <w:spacing w:before="150" w:after="150"/>
      <w:jc w:val="center"/>
    </w:pPr>
  </w:style>
  <w:style w:type="paragraph" w:customStyle="1" w:styleId="58">
    <w:name w:val="hzh3"/>
    <w:basedOn w:val="1"/>
    <w:semiHidden/>
    <w:qFormat/>
    <w:uiPriority w:val="99"/>
    <w:pPr>
      <w:spacing w:before="150" w:after="150"/>
      <w:jc w:val="center"/>
    </w:pPr>
  </w:style>
  <w:style w:type="paragraph" w:customStyle="1" w:styleId="59">
    <w:name w:val="hzh4"/>
    <w:basedOn w:val="1"/>
    <w:semiHidden/>
    <w:qFormat/>
    <w:uiPriority w:val="99"/>
    <w:pPr>
      <w:jc w:val="center"/>
    </w:pPr>
  </w:style>
  <w:style w:type="paragraph" w:customStyle="1" w:styleId="60">
    <w:name w:val="hzh5"/>
    <w:basedOn w:val="1"/>
    <w:semiHidden/>
    <w:uiPriority w:val="99"/>
    <w:pPr>
      <w:pBdr>
        <w:top w:val="dotted" w:color="C8D8F2" w:sz="6" w:space="11"/>
      </w:pBdr>
      <w:spacing w:before="75" w:after="225"/>
      <w:jc w:val="center"/>
    </w:pPr>
  </w:style>
  <w:style w:type="paragraph" w:customStyle="1" w:styleId="61">
    <w:name w:val="classimg"/>
    <w:basedOn w:val="1"/>
    <w:semiHidden/>
    <w:qFormat/>
    <w:uiPriority w:val="99"/>
    <w:pPr>
      <w:shd w:val="clear" w:color="auto" w:fill="FFFFFF"/>
      <w:spacing w:before="100" w:beforeAutospacing="1" w:after="100" w:afterAutospacing="1"/>
    </w:pPr>
  </w:style>
  <w:style w:type="paragraph" w:customStyle="1" w:styleId="62">
    <w:name w:val="cnpage"/>
    <w:basedOn w:val="1"/>
    <w:semiHidden/>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qFormat/>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qFormat/>
    <w:uiPriority w:val="99"/>
    <w:pPr>
      <w:spacing w:before="100" w:beforeAutospacing="1" w:after="100" w:afterAutospacing="1"/>
    </w:pPr>
  </w:style>
  <w:style w:type="paragraph" w:customStyle="1" w:styleId="67">
    <w:name w:val="rtitley"/>
    <w:basedOn w:val="1"/>
    <w:semiHidden/>
    <w:qFormat/>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qFormat/>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uiPriority w:val="99"/>
    <w:pPr>
      <w:shd w:val="clear" w:color="auto" w:fill="9B72D0"/>
      <w:spacing w:before="100" w:beforeAutospacing="1" w:after="100" w:afterAutospacing="1" w:line="360" w:lineRule="atLeast"/>
    </w:pPr>
  </w:style>
  <w:style w:type="paragraph" w:customStyle="1" w:styleId="70">
    <w:name w:val="rcontentr"/>
    <w:basedOn w:val="1"/>
    <w:semiHidden/>
    <w:qFormat/>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qFormat/>
    <w:uiPriority w:val="99"/>
    <w:pPr>
      <w:pBdr>
        <w:top w:val="single" w:color="9B72D0" w:sz="6" w:space="0"/>
      </w:pBdr>
      <w:spacing w:before="100" w:beforeAutospacing="1" w:after="100" w:afterAutospacing="1"/>
    </w:pPr>
  </w:style>
  <w:style w:type="paragraph" w:customStyle="1" w:styleId="72">
    <w:name w:val="indexdl"/>
    <w:basedOn w:val="1"/>
    <w:semiHidden/>
    <w:uiPriority w:val="99"/>
    <w:pPr>
      <w:spacing w:before="100" w:beforeAutospacing="1" w:after="100" w:afterAutospacing="1"/>
      <w:ind w:left="270"/>
    </w:pPr>
  </w:style>
  <w:style w:type="paragraph" w:customStyle="1" w:styleId="73">
    <w:name w:val="jieridl"/>
    <w:basedOn w:val="1"/>
    <w:semiHidden/>
    <w:qFormat/>
    <w:uiPriority w:val="99"/>
    <w:pPr>
      <w:spacing w:before="100" w:beforeAutospacing="1" w:after="100" w:afterAutospacing="1"/>
    </w:pPr>
  </w:style>
  <w:style w:type="paragraph" w:customStyle="1" w:styleId="74">
    <w:name w:val="query"/>
    <w:basedOn w:val="1"/>
    <w:semiHidden/>
    <w:qFormat/>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uiPriority w:val="99"/>
    <w:pPr>
      <w:spacing w:line="0" w:lineRule="atLeast"/>
      <w:textAlignment w:val="center"/>
    </w:pPr>
    <w:rPr>
      <w:sz w:val="2"/>
      <w:szCs w:val="2"/>
    </w:rPr>
  </w:style>
  <w:style w:type="paragraph" w:customStyle="1" w:styleId="76">
    <w:name w:val="dl-btn"/>
    <w:basedOn w:val="1"/>
    <w:semiHidden/>
    <w:uiPriority w:val="99"/>
    <w:pPr>
      <w:spacing w:before="100" w:beforeAutospacing="1" w:after="100" w:afterAutospacing="1"/>
      <w:jc w:val="center"/>
    </w:pPr>
  </w:style>
  <w:style w:type="paragraph" w:customStyle="1" w:styleId="77">
    <w:name w:val="ds-btn"/>
    <w:basedOn w:val="1"/>
    <w:semiHidden/>
    <w:uiPriority w:val="99"/>
    <w:pPr>
      <w:spacing w:before="100" w:beforeAutospacing="1" w:after="100" w:afterAutospacing="1"/>
      <w:ind w:right="300"/>
      <w:jc w:val="center"/>
    </w:pPr>
  </w:style>
  <w:style w:type="paragraph" w:customStyle="1" w:styleId="78">
    <w:name w:val="dl-txt"/>
    <w:basedOn w:val="1"/>
    <w:semiHidden/>
    <w:qFormat/>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qFormat/>
    <w:uiPriority w:val="99"/>
    <w:pPr>
      <w:shd w:val="clear" w:color="auto" w:fill="000000"/>
      <w:spacing w:before="100" w:beforeAutospacing="1" w:after="100" w:afterAutospacing="1"/>
    </w:pPr>
  </w:style>
  <w:style w:type="paragraph" w:customStyle="1" w:styleId="80">
    <w:name w:val="white_content"/>
    <w:basedOn w:val="1"/>
    <w:semiHidden/>
    <w:qFormat/>
    <w:uiPriority w:val="99"/>
    <w:pPr>
      <w:spacing w:before="100" w:beforeAutospacing="1" w:after="100" w:afterAutospacing="1"/>
      <w:jc w:val="center"/>
    </w:pPr>
    <w:rPr>
      <w:vanish/>
    </w:rPr>
  </w:style>
  <w:style w:type="paragraph" w:customStyle="1" w:styleId="81">
    <w:name w:val="white_inner"/>
    <w:basedOn w:val="1"/>
    <w:semiHidden/>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qFormat/>
    <w:uiPriority w:val="99"/>
    <w:pPr>
      <w:spacing w:before="100" w:beforeAutospacing="1" w:after="100" w:afterAutospacing="1" w:line="450" w:lineRule="atLeast"/>
      <w:ind w:firstLine="22384"/>
    </w:pPr>
    <w:rPr>
      <w:sz w:val="18"/>
      <w:szCs w:val="18"/>
    </w:rPr>
  </w:style>
  <w:style w:type="paragraph" w:customStyle="1" w:styleId="83">
    <w:name w:val="copyok"/>
    <w:basedOn w:val="1"/>
    <w:semiHidden/>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qFormat/>
    <w:uiPriority w:val="99"/>
    <w:pPr>
      <w:spacing w:before="100" w:beforeAutospacing="1" w:after="100" w:afterAutospacing="1"/>
      <w:jc w:val="right"/>
    </w:pPr>
  </w:style>
  <w:style w:type="paragraph" w:customStyle="1" w:styleId="85">
    <w:name w:val="imgewm"/>
    <w:basedOn w:val="1"/>
    <w:semiHidden/>
    <w:qFormat/>
    <w:uiPriority w:val="99"/>
    <w:pPr>
      <w:spacing w:before="100" w:beforeAutospacing="1" w:after="100" w:afterAutospacing="1"/>
    </w:pPr>
  </w:style>
  <w:style w:type="paragraph" w:customStyle="1" w:styleId="86">
    <w:name w:val="txtewm"/>
    <w:basedOn w:val="1"/>
    <w:semiHidden/>
    <w:qFormat/>
    <w:uiPriority w:val="99"/>
    <w:pPr>
      <w:spacing w:before="100" w:beforeAutospacing="1" w:after="100" w:afterAutospacing="1" w:line="240" w:lineRule="atLeast"/>
      <w:jc w:val="center"/>
    </w:pPr>
    <w:rPr>
      <w:sz w:val="18"/>
      <w:szCs w:val="18"/>
    </w:rPr>
  </w:style>
  <w:style w:type="paragraph" w:customStyle="1" w:styleId="87">
    <w:name w:val="hide_box"/>
    <w:basedOn w:val="1"/>
    <w:semiHidden/>
    <w:qFormat/>
    <w:uiPriority w:val="99"/>
    <w:pPr>
      <w:shd w:val="clear" w:color="auto" w:fill="666666"/>
      <w:spacing w:before="100" w:beforeAutospacing="1" w:after="100" w:afterAutospacing="1"/>
    </w:pPr>
    <w:rPr>
      <w:vanish/>
    </w:rPr>
  </w:style>
  <w:style w:type="paragraph" w:customStyle="1" w:styleId="88">
    <w:name w:val="shang_box"/>
    <w:basedOn w:val="1"/>
    <w:semiHidden/>
    <w:qFormat/>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qFormat/>
    <w:uiPriority w:val="99"/>
    <w:pPr>
      <w:spacing w:before="100" w:beforeAutospacing="1" w:after="100" w:afterAutospacing="1"/>
      <w:jc w:val="center"/>
    </w:pPr>
    <w:rPr>
      <w:color w:val="999999"/>
      <w:sz w:val="30"/>
      <w:szCs w:val="30"/>
    </w:rPr>
  </w:style>
  <w:style w:type="paragraph" w:customStyle="1" w:styleId="90">
    <w:name w:val="dashang"/>
    <w:basedOn w:val="1"/>
    <w:semiHidden/>
    <w:qFormat/>
    <w:uiPriority w:val="99"/>
    <w:pPr>
      <w:shd w:val="clear" w:color="auto" w:fill="E74851"/>
      <w:spacing w:before="75" w:after="75" w:line="375" w:lineRule="atLeast"/>
      <w:jc w:val="center"/>
    </w:pPr>
    <w:rPr>
      <w:b/>
      <w:bCs/>
      <w:color w:val="FFFFFF"/>
    </w:rPr>
  </w:style>
  <w:style w:type="paragraph" w:customStyle="1" w:styleId="91">
    <w:name w:val="shang_logo"/>
    <w:basedOn w:val="1"/>
    <w:semiHidden/>
    <w:qFormat/>
    <w:uiPriority w:val="99"/>
    <w:pPr>
      <w:spacing w:before="300" w:after="300"/>
      <w:jc w:val="center"/>
    </w:pPr>
  </w:style>
  <w:style w:type="paragraph" w:customStyle="1" w:styleId="92">
    <w:name w:val="shang_tit"/>
    <w:basedOn w:val="1"/>
    <w:semiHidden/>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qFormat/>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uiPriority w:val="99"/>
    <w:pPr>
      <w:spacing w:before="150" w:after="150"/>
      <w:jc w:val="center"/>
    </w:pPr>
    <w:rPr>
      <w:color w:val="545454"/>
      <w:sz w:val="18"/>
      <w:szCs w:val="18"/>
    </w:rPr>
  </w:style>
  <w:style w:type="paragraph" w:customStyle="1" w:styleId="95">
    <w:name w:val="radiobox"/>
    <w:basedOn w:val="1"/>
    <w:semiHidden/>
    <w:qFormat/>
    <w:uiPriority w:val="99"/>
    <w:pPr>
      <w:spacing w:before="75" w:after="100" w:afterAutospacing="1"/>
      <w:ind w:right="210"/>
    </w:pPr>
  </w:style>
  <w:style w:type="paragraph" w:customStyle="1" w:styleId="96">
    <w:name w:val="shang_payselect"/>
    <w:basedOn w:val="1"/>
    <w:semiHidden/>
    <w:qFormat/>
    <w:uiPriority w:val="99"/>
    <w:pPr>
      <w:spacing w:before="600"/>
      <w:jc w:val="center"/>
    </w:pPr>
  </w:style>
  <w:style w:type="paragraph" w:customStyle="1" w:styleId="97">
    <w:name w:val="shang_info"/>
    <w:basedOn w:val="1"/>
    <w:semiHidden/>
    <w:qFormat/>
    <w:uiPriority w:val="99"/>
    <w:pPr>
      <w:spacing w:before="100" w:beforeAutospacing="1" w:after="100" w:afterAutospacing="1"/>
    </w:pPr>
  </w:style>
  <w:style w:type="paragraph" w:customStyle="1" w:styleId="98">
    <w:name w:val="data"/>
    <w:basedOn w:val="1"/>
    <w:semiHidden/>
    <w:qFormat/>
    <w:uiPriority w:val="99"/>
    <w:pPr>
      <w:spacing w:before="100" w:beforeAutospacing="1" w:after="100" w:afterAutospacing="1"/>
    </w:pPr>
  </w:style>
  <w:style w:type="paragraph" w:customStyle="1" w:styleId="99">
    <w:name w:val="pay_item"/>
    <w:basedOn w:val="1"/>
    <w:semiHidden/>
    <w:qFormat/>
    <w:uiPriority w:val="99"/>
    <w:pPr>
      <w:spacing w:before="100" w:beforeAutospacing="1" w:after="100" w:afterAutospacing="1"/>
    </w:pPr>
  </w:style>
  <w:style w:type="paragraph" w:customStyle="1" w:styleId="100">
    <w:name w:val="time"/>
    <w:basedOn w:val="1"/>
    <w:semiHidden/>
    <w:qFormat/>
    <w:uiPriority w:val="99"/>
    <w:pPr>
      <w:spacing w:before="100" w:beforeAutospacing="1" w:after="100" w:afterAutospacing="1"/>
    </w:pPr>
    <w:rPr>
      <w:color w:val="666666"/>
      <w:sz w:val="18"/>
      <w:szCs w:val="18"/>
    </w:rPr>
  </w:style>
  <w:style w:type="paragraph" w:customStyle="1" w:styleId="101">
    <w:name w:val="标题1"/>
    <w:basedOn w:val="1"/>
    <w:semiHidden/>
    <w:qFormat/>
    <w:uiPriority w:val="99"/>
    <w:pPr>
      <w:shd w:val="clear" w:color="auto" w:fill="E9ECEF"/>
      <w:spacing w:before="100" w:beforeAutospacing="1" w:after="100" w:afterAutospacing="1"/>
      <w:jc w:val="center"/>
    </w:pPr>
    <w:rPr>
      <w:color w:val="FF0000"/>
    </w:rPr>
  </w:style>
  <w:style w:type="paragraph" w:customStyle="1" w:styleId="102">
    <w:name w:val="t"/>
    <w:basedOn w:val="1"/>
    <w:semiHidden/>
    <w:qFormat/>
    <w:uiPriority w:val="99"/>
    <w:pPr>
      <w:shd w:val="clear" w:color="auto" w:fill="E9ECEF"/>
      <w:spacing w:before="100" w:beforeAutospacing="1" w:after="100" w:afterAutospacing="1"/>
      <w:jc w:val="center"/>
    </w:pPr>
  </w:style>
  <w:style w:type="paragraph" w:customStyle="1" w:styleId="103">
    <w:name w:val="py"/>
    <w:basedOn w:val="1"/>
    <w:semiHidden/>
    <w:qFormat/>
    <w:uiPriority w:val="99"/>
    <w:pPr>
      <w:spacing w:before="100" w:beforeAutospacing="1" w:after="100" w:afterAutospacing="1"/>
    </w:pPr>
  </w:style>
  <w:style w:type="paragraph" w:customStyle="1" w:styleId="104">
    <w:name w:val="inner"/>
    <w:basedOn w:val="1"/>
    <w:semiHidden/>
    <w:qFormat/>
    <w:uiPriority w:val="99"/>
    <w:pPr>
      <w:spacing w:before="100" w:beforeAutospacing="1" w:after="100" w:afterAutospacing="1"/>
    </w:pPr>
  </w:style>
  <w:style w:type="paragraph" w:customStyle="1" w:styleId="105">
    <w:name w:val="classtitle"/>
    <w:basedOn w:val="1"/>
    <w:semiHidden/>
    <w:qFormat/>
    <w:uiPriority w:val="99"/>
    <w:pPr>
      <w:spacing w:before="30" w:after="180"/>
    </w:pPr>
  </w:style>
  <w:style w:type="paragraph" w:customStyle="1" w:styleId="106">
    <w:name w:val="list_info"/>
    <w:basedOn w:val="1"/>
    <w:semiHidden/>
    <w:qFormat/>
    <w:uiPriority w:val="99"/>
    <w:pPr>
      <w:spacing w:before="100" w:beforeAutospacing="1" w:after="100" w:afterAutospacing="1"/>
    </w:pPr>
  </w:style>
  <w:style w:type="paragraph" w:customStyle="1" w:styleId="107">
    <w:name w:val="spanbox"/>
    <w:basedOn w:val="1"/>
    <w:semiHidden/>
    <w:qFormat/>
    <w:uiPriority w:val="99"/>
    <w:pPr>
      <w:spacing w:before="75" w:after="75"/>
      <w:ind w:left="450" w:right="450"/>
    </w:pPr>
  </w:style>
  <w:style w:type="paragraph" w:customStyle="1" w:styleId="108">
    <w:name w:val="bdsharebuttonbox"/>
    <w:basedOn w:val="1"/>
    <w:semiHidden/>
    <w:qFormat/>
    <w:uiPriority w:val="99"/>
    <w:pPr>
      <w:spacing w:before="100" w:beforeAutospacing="1" w:after="100" w:afterAutospacing="1" w:line="240" w:lineRule="atLeast"/>
    </w:pPr>
    <w:rPr>
      <w:sz w:val="20"/>
      <w:szCs w:val="20"/>
    </w:rPr>
  </w:style>
  <w:style w:type="paragraph" w:customStyle="1" w:styleId="109">
    <w:name w:val="time1"/>
    <w:basedOn w:val="1"/>
    <w:semiHidden/>
    <w:qFormat/>
    <w:uiPriority w:val="99"/>
    <w:pPr>
      <w:spacing w:before="100" w:beforeAutospacing="1" w:after="100" w:afterAutospacing="1"/>
    </w:pPr>
    <w:rPr>
      <w:color w:val="666666"/>
      <w:sz w:val="18"/>
      <w:szCs w:val="18"/>
    </w:rPr>
  </w:style>
  <w:style w:type="paragraph" w:customStyle="1" w:styleId="110">
    <w:name w:val="rtitle1"/>
    <w:basedOn w:val="1"/>
    <w:semiHidden/>
    <w:qFormat/>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qFormat/>
    <w:uiPriority w:val="99"/>
    <w:pPr>
      <w:shd w:val="clear" w:color="auto" w:fill="E9ECEF"/>
      <w:spacing w:before="100" w:beforeAutospacing="1" w:after="100" w:afterAutospacing="1"/>
      <w:jc w:val="center"/>
    </w:pPr>
    <w:rPr>
      <w:color w:val="FF0000"/>
    </w:rPr>
  </w:style>
  <w:style w:type="paragraph" w:customStyle="1" w:styleId="114">
    <w:name w:val="t1"/>
    <w:basedOn w:val="1"/>
    <w:semiHidden/>
    <w:qFormat/>
    <w:uiPriority w:val="99"/>
    <w:pPr>
      <w:shd w:val="clear" w:color="auto" w:fill="E9ECEF"/>
      <w:spacing w:before="100" w:beforeAutospacing="1" w:after="100" w:afterAutospacing="1"/>
      <w:jc w:val="center"/>
    </w:pPr>
  </w:style>
  <w:style w:type="paragraph" w:customStyle="1" w:styleId="115">
    <w:name w:val="py1"/>
    <w:basedOn w:val="1"/>
    <w:semiHidden/>
    <w:qFormat/>
    <w:uiPriority w:val="99"/>
    <w:pPr>
      <w:spacing w:before="100" w:beforeAutospacing="1" w:after="100" w:afterAutospacing="1"/>
    </w:pPr>
  </w:style>
  <w:style w:type="paragraph" w:customStyle="1" w:styleId="116">
    <w:name w:val="inner1"/>
    <w:basedOn w:val="1"/>
    <w:semiHidden/>
    <w:qFormat/>
    <w:uiPriority w:val="99"/>
    <w:pPr>
      <w:spacing w:before="150" w:after="300"/>
      <w:jc w:val="center"/>
    </w:pPr>
  </w:style>
  <w:style w:type="paragraph" w:customStyle="1" w:styleId="117">
    <w:name w:val="inner2"/>
    <w:basedOn w:val="1"/>
    <w:semiHidden/>
    <w:qFormat/>
    <w:uiPriority w:val="99"/>
    <w:pPr>
      <w:spacing w:before="300"/>
      <w:jc w:val="center"/>
    </w:pPr>
  </w:style>
  <w:style w:type="paragraph" w:customStyle="1" w:styleId="118">
    <w:name w:val="inner3"/>
    <w:basedOn w:val="1"/>
    <w:semiHidden/>
    <w:qFormat/>
    <w:uiPriority w:val="99"/>
  </w:style>
  <w:style w:type="paragraph" w:customStyle="1" w:styleId="119">
    <w:name w:val="classtitle1"/>
    <w:basedOn w:val="1"/>
    <w:semiHidden/>
    <w:qFormat/>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qFormat/>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qFormat/>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qFormat/>
    <w:uiPriority w:val="99"/>
    <w:pPr>
      <w:spacing w:before="75" w:after="75"/>
      <w:ind w:left="450" w:right="450"/>
    </w:pPr>
  </w:style>
  <w:style w:type="paragraph" w:customStyle="1" w:styleId="125">
    <w:name w:val="spanbox2"/>
    <w:basedOn w:val="1"/>
    <w:semiHidden/>
    <w:uiPriority w:val="99"/>
    <w:pPr>
      <w:spacing w:before="75" w:after="75"/>
      <w:ind w:left="450" w:right="450"/>
    </w:pPr>
  </w:style>
  <w:style w:type="paragraph" w:customStyle="1" w:styleId="126">
    <w:name w:val="inner4"/>
    <w:basedOn w:val="1"/>
    <w:semiHidden/>
    <w:qFormat/>
    <w:uiPriority w:val="99"/>
    <w:pPr>
      <w:spacing w:before="100" w:beforeAutospacing="1" w:after="100" w:afterAutospacing="1"/>
    </w:pPr>
  </w:style>
  <w:style w:type="paragraph" w:customStyle="1" w:styleId="127">
    <w:name w:val="query1"/>
    <w:basedOn w:val="1"/>
    <w:semiHidden/>
    <w:qFormat/>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qFormat/>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uiPriority w:val="99"/>
    <w:pPr>
      <w:spacing w:before="100" w:beforeAutospacing="1" w:after="100" w:afterAutospacing="1" w:line="240" w:lineRule="atLeast"/>
    </w:pPr>
    <w:rPr>
      <w:sz w:val="20"/>
      <w:szCs w:val="20"/>
    </w:rPr>
  </w:style>
  <w:style w:type="paragraph" w:customStyle="1" w:styleId="133">
    <w:name w:val="bdsharebuttonbox5"/>
    <w:basedOn w:val="1"/>
    <w:semiHidden/>
    <w:qFormat/>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qFormat/>
    <w:uiPriority w:val="99"/>
    <w:pPr>
      <w:spacing w:before="100" w:beforeAutospacing="1" w:after="100" w:afterAutospacing="1"/>
      <w:ind w:right="150"/>
    </w:pPr>
  </w:style>
  <w:style w:type="paragraph" w:customStyle="1" w:styleId="136">
    <w:name w:val="list_info2"/>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7">
    <w:name w:val="pay_item2"/>
    <w:basedOn w:val="1"/>
    <w:semiHidden/>
    <w:qFormat/>
    <w:uiPriority w:val="99"/>
    <w:pPr>
      <w:spacing w:before="100" w:beforeAutospacing="1" w:after="100" w:afterAutospacing="1"/>
      <w:ind w:right="150"/>
    </w:pPr>
  </w:style>
  <w:style w:type="character" w:customStyle="1" w:styleId="138">
    <w:name w:val="nowpage"/>
    <w:uiPriority w:val="0"/>
    <w:rPr>
      <w:color w:val="FFFFFF"/>
      <w:bdr w:val="single" w:color="D9DFEB" w:sz="6" w:space="0"/>
      <w:shd w:val="clear" w:color="auto" w:fill="B3BBC6"/>
    </w:rPr>
  </w:style>
  <w:style w:type="character" w:customStyle="1" w:styleId="139">
    <w:name w:val="thispart"/>
    <w:qFormat/>
    <w:uiPriority w:val="0"/>
    <w:rPr>
      <w:color w:val="FFFFFF"/>
      <w:bdr w:val="single" w:color="D9DFEB" w:sz="6" w:space="0"/>
      <w:shd w:val="clear" w:color="auto" w:fill="B3BBC6"/>
    </w:rPr>
  </w:style>
  <w:style w:type="paragraph" w:customStyle="1" w:styleId="140">
    <w:name w:val="list_info3"/>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1">
    <w:name w:val="pay_item3"/>
    <w:basedOn w:val="1"/>
    <w:semiHidden/>
    <w:qFormat/>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299</Words>
  <Characters>1705</Characters>
  <Lines>14</Lines>
  <Paragraphs>3</Paragraphs>
  <TotalTime>0</TotalTime>
  <ScaleCrop>false</ScaleCrop>
  <LinksUpToDate>false</LinksUpToDate>
  <CharactersWithSpaces>2001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2018-11-06T17:49:00Z</dcterms:created>
  <dc:creator>mayn</dc:creator>
  <cp:lastModifiedBy>XXX</cp:lastModifiedBy>
  <dcterms:modified xsi:type="dcterms:W3CDTF">2020-11-04T10:22:27Z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