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/>
        <w:jc w:val="center"/>
        <w:rPr>
          <w:rFonts w:hint="eastAsia"/>
          <w:b/>
          <w:bCs/>
          <w:sz w:val="52"/>
          <w:szCs w:val="48"/>
        </w:rPr>
      </w:pPr>
      <w:bookmarkStart w:id="0" w:name="_GoBack"/>
      <w:r>
        <w:rPr>
          <w:rFonts w:hint="eastAsia"/>
          <w:b/>
          <w:bCs/>
          <w:sz w:val="52"/>
          <w:szCs w:val="48"/>
          <w:lang w:val="en-US" w:eastAsia="zh-CN"/>
        </w:rPr>
        <w:t>产品</w:t>
      </w:r>
      <w:r>
        <w:rPr>
          <w:rFonts w:hint="eastAsia"/>
          <w:b/>
          <w:bCs/>
          <w:sz w:val="52"/>
          <w:szCs w:val="48"/>
        </w:rPr>
        <w:t>购销合同范本</w:t>
      </w:r>
    </w:p>
    <w:bookmarkEnd w:id="0"/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销货方：____(以下简称甲方)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购货方：____(以下简称乙方)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签约时间：_______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签约地点：_______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第一条　经购销双方协商交易活动，必须履行本合同条款。具体品类(种)，需签订要货成交单，并作为本购销合同的附件;本合同中的未尽事宜经双方协商需补充的条款可另附协议书，亦视为合同附件。合同附件与本合同具有同等效力。经双方确认的往来信函、传真、电子邮件等，将作为本合同的组成部分，具有合同的效力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签订成交单，除上级规定按计划分配成交外，其余商品一律采取自由选购，看样成交的方式。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第二条　合同签订后，不得擅自变更和解除。如甲方遇不可抗拒的原因，确实无法履行合同;乙方因市场发生骤变或不能防止的原因，经双方协商同意后，可予变更或解除合同。但提出方应提前通知对方，并将“合同变更通知单”寄给对方，办理变更或解除合同的手续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按乙方指定花色、品种、规格生产的商品，在安排生产后，双方都需严格执行合同。如需变更，由此而产生的损失，乙方负担;如甲方不能按期、按质、按量按指定要求履行合同，其损失，甲方负担。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第三条　成交单中的商品价格，由双方当事人商议决定，或以国家定价决定。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在签订合同时，确定价格有困难，可以暂定价格成交，上下幅度双方商定。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国家定价的商品，在合同规定的交(提)货期限内，如遇国家或地方行政部门调整价格，按交货(指运出)时的价格执行。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逾期交货的，如遇价格上调时，按原价执行;遇价格下调时，按新价执行。逾期提货的，遇价格上调时，按新价执行，遇价格下调时，按原价执行。由于调整价格而发生的差价，购销双方另行结算。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第四条　运输方式及运输费用等费用，由双方当事人协商决定。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第五条　各类商品质量标准，甲方严格执行合同规定的质量标准，保证商品质量。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第六条　商品包装，必须牢固，甲方应保障商品在运输途中的安全。乙方对商品包装有特殊要求，双方应具体合同中注明，增加的包装费用，由乙方负担。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第七条　商品调拨，应做到均衡、及时。对合同期内的商品可考虑按3∶3∶4的比例分批发货;季节性商品按承运部门所规定的最迟、最早日期一次发货;当令商品，零配件和数量较少的品种，可一次发货。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第八条　对有有效期限的商品，其有效期在2/3以上的，甲方可以发货;有效期在2/3以下的，甲方应征得乙方同意后才能发货。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第九条　甲方应按乙方确定的合理运输路线、工具、到达站(港)委托承运单位发运，力求装足容量或吨位，以节约费用。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如一方需要变更运输路线、工具、到达站时，应及时通知对方，并进行协商，取得一致意见后，再办理发运，由此而影响合同期限，不以违约处理。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第十条　商品从到达承运部门时起，所有权即属乙方。在运输途中发生的丢失、缺少、残损等责任事故，由乙方负责向承运部门交涉赔偿，需要甲方协助时，甲方应积极提供有关资料。乙方在接收商品时发现问题，应及时向承运部门索取规定的记录和证明并立即详细检查，及时向有关责任方提出索赔;若因有关单据未能随货同行，货到后，乙方可先向承运部门具结接收，同时立即通知甲方，甲方在接到通知后5日内答复;属于多发、错运商品，乙方应做好详细记录，妥为保管，收货后10日内通知甲方，不能自行动用，因此而发生的一切费用由甲方负担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第十一条　商品的外包装完整，发现溢缺、残损串错和商品质量等问题，在货到半年内(贵重商品在7天内)，责任确属甲方的，乙方可向甲方提出查询。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发现商品霉烂变质，应在30天内通知甲方，经双方共同研究，明确责任，损失由责任方负担。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接收进口商品和外贸库存转内销的商品，因关系到外贸查询，查询期为乙方收货后的60天，逾期甲方不再受理。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乙方向甲方提出查询时，应填写“查询单”，一货一单，不要混列。查询单的内容应包括唛头、品名、规格、单价、装箱单、开单日期、到货日期、溢缺数量、残损程度、合同号码、生产厂名、调拨单号等资料，并保留实物;甲方接到“查询单”后，10日内作出答复，要在30天内处理完毕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为减少部分查询业务，凡一张调拨单所列一个品种损溢在2元以下、残损在5元以下均不做查询处理(零件除外)。对笨重商品的查询(如缝纫机头、部件等的残品)乙方将残品直接寄运工厂，查询单寄交甲方并在单上注明寄运日期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第十二条　商品货款、运杂费等款项的结算，购销双方应按中国人民银行结算办法的规定，商定适宜的结算方式，及时妥善办理。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货款结算中，要遵守结算纪律，坚持“钱货两清”原则，分期付款应在成交单上注明。有固定购销关系的国营、供销合作社商业企业，异地货款结算可采用“托收承付”结算方式;对情况不明的交易单位，可采用信用证结算方式，或先收款后付货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第十三条　甲、乙双方的任何一方有违约行为的，应负违约责任并向对方支付违约金。因违约使对方遭受损失的，如违约金不足以抵补损失时，还应支付赔偿金以补偿其差额。如违约金过分高于或者低于造成的损失的，当事人可以请求人民法院或者仲裁机构予以适当减少或者增加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1.甲、乙两方所签订的具体合同要求，一方未能履行或未能完全履行合同时，应向对方支付违约合同货款总值___%的违约金。但遇双方协商办理变更或解除合同手续的，不按违约处理。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2.自提商品，甲方未能按期发货，应负逾期交货责任，并承担乙方因此而支付的实际费用;乙方未按期提货，应按中国人民银行有关延期付款的规定，按逾期提货部分货款总值计算，向甲方偿付逾期提货的违约金，并承担甲方实际支付的保管费用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3.甲方提前交货和多交、错发货而造成的乙方在代保管期内实际支付的费用，应由甲方负担，乙方逾期付款的，应按照人民银行有关逾期付款的规定，向甲方偿付逾期付款违约金。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4.对应偿付的违约金，赔偿金，保管、保养费用和各种经济损失，应在明确责任后，10天内主动汇给对方，否则，按逾期付款处理，但任何一方不得自行用扣发货物或扣付货款充抵。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第十四条　甲、乙两方履行合同，发生纠纷时，应及时协商解决，协商不成时，任何一方均可向仲裁机构申请仲裁或向人民法院起诉。(两者选一)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第十五条　本合同一式4份，甲、乙两方各执2份，并送交当地人民银行及有关部门，监督执行。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第十六条　本合同(协议)双方签章，依法生效，有效期为1年，期满双方如无异议，合同自动延长。凡涉及日期的，按收件人签收日期和邮局戳记日期为准。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开户银行：_______　　　　　　　开户银行：_______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帐号：_________　　　　　　　　帐号：_________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地址：_________　　　　　　　　地址：_________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传真：_________　　　　　　　　传真：_________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电话：_________　　　　　　　　电话：_________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销货方(甲方)签章：__　　　　　 购货方(乙方)签章：__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B36F0"/>
    <w:rsid w:val="43E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2020-11-05T07:20:00Z</dcterms:created>
  <dc:creator>XXX</dc:creator>
  <cp:lastModifiedBy>XXX</cp:lastModifiedBy>
  <dcterms:modified xsi:type="dcterms:W3CDTF">2020-11-05T07:23:50Z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