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center"/>
        <w:textAlignment w:val="auto"/>
        <w:rPr>
          <w:rFonts w:ascii="黑体" w:hAnsi="黑体" w:eastAsia="黑体"/>
          <w:b/>
          <w:color w:val="auto"/>
          <w:sz w:val="52"/>
        </w:rPr>
      </w:pPr>
      <w:r>
        <w:rPr>
          <w:rFonts w:hint="eastAsia" w:ascii="黑体" w:hAnsi="黑体" w:eastAsia="黑体"/>
          <w:b/>
          <w:color w:val="FF0000"/>
          <w:sz w:val="52"/>
        </w:rPr>
        <w:t xml:space="preserve">  </w:t>
      </w:r>
      <w:r>
        <w:rPr>
          <w:rFonts w:hint="eastAsia" w:ascii="黑体" w:hAnsi="黑体" w:eastAsia="黑体"/>
          <w:b/>
          <w:color w:val="auto"/>
          <w:sz w:val="52"/>
        </w:rPr>
        <w:t>棉纱购销合同模板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供方：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需方：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签订时间: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一、产品名称、商标、型号、数量、金额、供货时间及数量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产品名称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规定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型号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计量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数量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单价（元）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金额（元）</w:t>
      </w:r>
      <w:r>
        <w:rPr>
          <w:rFonts w:hint="eastAsia"/>
          <w:sz w:val="28"/>
          <w:szCs w:val="28"/>
        </w:rPr>
        <w:br w:type="textWrapping"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交提货时间及数量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10月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11月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12月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合计人民币金额（大写）：</w:t>
      </w:r>
    </w:p>
    <w:p>
      <w:pPr>
        <w:pStyle w:val="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</w:p>
    <w:p>
      <w:pPr>
        <w:pStyle w:val="6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二、质量标准、用途：国标二等。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三、验收办法及时间、地点：仓库验收。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四、检验及检疫的单位、地点、方法、标准及费用负担:供方承担。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五、交（提）货地点及运输方式和费用负担：汽车、火车运费由供方负担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六、超欠幅度损耗及计算方法：合理损耗。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七、包装标准、包装物的供应与回收和费用负担：纺织袋、包装费用由供方负担。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八、结算方式及期限：款到发货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九、给付定金额的数额、时间：合同签订后给付定金10万元，其他按合同法履行。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十、如需提供担保，另立合同担保书，作为本合同附件。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十一、违约责任。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十二、解决合同纠纷的方式：协商解决，协商不成可到需方人民法院提起诉讼。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十三、其它约定事项：未尽事宜，双方协商解决。</w:t>
      </w:r>
    </w:p>
    <w:p>
      <w:pPr>
        <w:pStyle w:val="6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十四、本合同一式两份，签字盖章后生效。</w:t>
      </w:r>
    </w:p>
    <w:p>
      <w:pPr>
        <w:numPr>
          <w:numId w:val="0"/>
        </w:numPr>
        <w:spacing w:before="100" w:after="100"/>
        <w:ind w:left="360"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供 方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单位名称(章) 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电 话：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开户银行：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账 号：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法定代表人（签字）：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需 方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单位名称(章)：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电 话：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开户银行：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账 号：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法定代表人（签字）：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separate"/>
    </w:r>
    <w:r>
      <w:rPr>
        <w:rStyle w:val="9"/>
      </w:rPr>
      <w:t>1</w:t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8"/>
    <w:rsid w:val="000411D9"/>
    <w:rsid w:val="000C5D4C"/>
    <w:rsid w:val="00163C48"/>
    <w:rsid w:val="002B5AD5"/>
    <w:rsid w:val="00413E56"/>
    <w:rsid w:val="00516030"/>
    <w:rsid w:val="005E1B3D"/>
    <w:rsid w:val="005E216A"/>
    <w:rsid w:val="00604538"/>
    <w:rsid w:val="00634DB9"/>
    <w:rsid w:val="006A51BC"/>
    <w:rsid w:val="007916DB"/>
    <w:rsid w:val="008A202F"/>
    <w:rsid w:val="008D531F"/>
    <w:rsid w:val="008D641C"/>
    <w:rsid w:val="00954DAF"/>
    <w:rsid w:val="00A53418"/>
    <w:rsid w:val="00C3290B"/>
    <w:rsid w:val="00D06811"/>
    <w:rsid w:val="00E032CA"/>
    <w:rsid w:val="00FA5A8D"/>
    <w:rsid w:val="22C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9">
    <w:name w:val="page number"/>
    <w:semiHidden/>
    <w:unhideWhenUsed/>
    <w:uiPriority w:val="99"/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3">
    <w:name w:val="页眉 Char"/>
    <w:link w:val="5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6">
    <w:name w:val="t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2018-11-20T19:11:00Z</dcterms:created>
  <dc:creator>mayn</dc:creator>
  <cp:lastModifiedBy>XXX</cp:lastModifiedBy>
  <dcterms:modified xsi:type="dcterms:W3CDTF">2020-11-23T06:08:27Z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