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468" w:afterLines="150" w:line="480" w:lineRule="auto"/>
        <w:jc w:val="center"/>
        <w:textAlignment w:val="auto"/>
        <w:rPr>
          <w:rFonts w:hAnsi="宋体" w:cs="宋体"/>
          <w:sz w:val="28"/>
        </w:rPr>
      </w:pPr>
      <w:r>
        <w:rPr>
          <w:rFonts w:hint="eastAsia" w:ascii="黑体" w:hAnsi="黑体" w:eastAsia="黑体" w:cs="宋体"/>
          <w:b/>
          <w:sz w:val="48"/>
        </w:rPr>
        <w:t>模具材料购销合同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签订日期：____年__月__日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合同编号：__________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签约时间：__________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签约地点：__________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供方：____________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需方：____________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1.本合同是依照《中华人民共和国合同法》订立的，经双方签字盖章后，即发生法律效力，双方必须严格履行。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2.合同条款：</w:t>
      </w:r>
      <w:bookmarkStart w:id="0" w:name="_GoBack"/>
      <w:bookmarkEnd w:id="0"/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①签订双方商妥订货产品总值人民币____元。其产品名称的规格、质量、数量、单价、总值、交货付款等详如附表。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②产品及原材料检验方法；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③产品价格规定；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④产品的包装方法及费用负担；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⑤产品交货方法及费用负担；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⑥货款及费用等结算方法；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⑦补充条款。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3.经济责任：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（1）供方如未能履行合同，须负下列责任：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①产品花色、品种、规格、质量不符合同规定：需方同意利用的，按质论价，退货贬值总值价款，不能利用的，应负责保修、保退、保换。由于延误交货时间，每天应偿付需方千分之__的罚款。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②产品数量不符合规定：少交需方仍有需要的照数补交；因延期而不要的，可以退货，并承担因此而造成的损失；不能交货的，应偿付需方以不能交货的货款总值的百分之___的罚金。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③产品包装不符合同规定：应负责返修或重新包装。并承担支付的费用；需方不要求返修或重新包装，应偿付不符合同规定包装价值的千分之__的罚金。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（2）需方未能履行合同时，须负以下责任：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①中途变更产品花色、品种、规格、质量或包装的规格，应偿付变更部分货款（或包装价值）总值百分之__罚金。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②中途退货，由双方根据实际情况商定，同意退货的偿付退货部分货款总值千分之__的罚金。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③未按规定的时间和要求交原材料或技术、资金、包装物，除交货日期得以顺延外，应偿付顺延交货产品总值每日千分之__的罚金；不能提供时，视同中途退货处理。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④自提产品未按规定日期提货，每延期一天，应偿付供方以延期提货部分货款总额千分之__罚金。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⑤未按规定日期付款，每延期一天，应偿付以延期付款总额千分之__的罚金。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⑥实行送货或代运的产品拒绝接货，应承担由此而造成的损失和运输费用及罚金。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（3）产品价格：如需要调整，必须经双方协商方能变更。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（4）任何一方要求全部或部分解除合同，必须提出充分理由，经双方协商，并报请鉴证机关备案。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（5）如因生产原料、生产设备、生产工艺或市场发生重大变化，需要变更产品品种、花色、规格、质量、包装时，应提前__天与对方协商修订调整，并报鉴证机关备案，任何一方不得擅自变更合同。一方变更合同，对方有权拒绝收购，因此而不能执行合同应偿付对方千分之___的罚金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（6）确因自然灾害等原因，影响执行合同或延期交货，需提前__天通知对方，经有关机构证明，可酌情减免罚金。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4.执行合同中，发生争议和纠纷，签约双方协商不成，均可向法院提出诉讼。向仲裁机关申请仲裁（两者选一）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5.本合同及附件一式六份，供需双方各执正本一份，副本四份，双方主管部门和工商行政管理局各一份。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供方单位（盖章）：_______需方单位（盖章）：_____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法定代表人签字：________法定代表人签字_______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BC"/>
    <w:rsid w:val="00027045"/>
    <w:rsid w:val="000B581F"/>
    <w:rsid w:val="000D7030"/>
    <w:rsid w:val="001D6925"/>
    <w:rsid w:val="00227BD4"/>
    <w:rsid w:val="00293A0F"/>
    <w:rsid w:val="005E7357"/>
    <w:rsid w:val="006D33BC"/>
    <w:rsid w:val="00784662"/>
    <w:rsid w:val="008A5EED"/>
    <w:rsid w:val="008D2F39"/>
    <w:rsid w:val="00A25989"/>
    <w:rsid w:val="00B375E9"/>
    <w:rsid w:val="00D00456"/>
    <w:rsid w:val="00D9645C"/>
    <w:rsid w:val="00DF567F"/>
    <w:rsid w:val="00E101F1"/>
    <w:rsid w:val="00F709FC"/>
    <w:rsid w:val="643C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1195</Characters>
  <Lines>9</Lines>
  <Paragraphs>2</Paragraphs>
  <TotalTime>0</TotalTime>
  <ScaleCrop>false</ScaleCrop>
  <LinksUpToDate>false</LinksUpToDate>
  <CharactersWithSpaces>1402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2018-11-27T18:11:00Z</dcterms:created>
  <dc:creator>mayn</dc:creator>
  <cp:lastModifiedBy>XXX</cp:lastModifiedBy>
  <dcterms:modified xsi:type="dcterms:W3CDTF">2020-11-23T08:38:53Z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