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pPr>
      <w:bookmarkStart w:id="0" w:name="_GoBack"/>
      <w:r>
        <w:rPr>
          <w:rFonts w:ascii="微软雅黑" w:eastAsia="微软雅黑" w:hAnsi="微软雅黑" w:cs="微软雅黑" w:hint="eastAsia"/>
          <w:b/>
          <w:bCs/>
          <w:color w:val="595959" w:themeColor="text1" w:themeTint="A6"/>
          <w:sz w:val="30"/>
          <w:szCs w:val="30"/>
          <w:lang w:val="en-US" w:eastAsia="zh-CN"/>
          <w14:textFill>
            <w14:solidFill>
              <w14:schemeClr w14:val="tx1">
                <w14:lumMod w14:val="65000"/>
                <w14:lumOff w14:val="35000"/>
              </w14:schemeClr>
            </w14:solidFill>
          </w14:textFill>
        </w:rPr>
        <w:t>房地产</w:t>
      </w:r>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领导在开工动员大会上讲话稿</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bookmarkEnd w:id="0"/>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敬爱的员工同志们：</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大家下午好。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大地回春,绿意渐浓。从今天开始，我们所有工程就正式开工了。俗话说：一年之计在于春。对于我们建筑行业来说，春季是最重要的时节。因此，我们要在这个时节早准备、早打算、早谋划，开个好头，让我们各项工作都赢在起跑线上。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近两年，全国房地产业受国家宏观经济调控政策影响，建筑业投资增幅呈逐年紧缩趋势，龙江建筑企业面临着生存发展的严峻挑战。在建筑业市场行情一片看冷的形势下，我们东辉集团凭借着雄厚的综合实力和多年来实施品牌战略赢得的良好社会口碑，排除了各种不利因素，逆市而上，继续保持着高速发展态势。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年我们的施工任务已达195万平米，占哈尔滨建筑市场五分之一的份额，位列全市民营建筑企业之首。多年的打拼经验告诉我们，当建筑业处于低谷期时，从另一个角度来讲，也是一个机遇期的到来，在龙江建筑企业面临重新洗牌的新形势下，我们只要抓准市场、提高危机意识和责任意识，就能继续保持高速发展，稳步前进。2013年，集团北京分公司、深圳分公司相继成立，海南分公司继续做大做强，尚东辉煌城持续热销。这些令人鼓舞的发展告诉我们，只要大家凝心聚力、把握机遇、果断决策，就一定能继续扩大我们企业的规模，进一步提高东辉集团的经济效益与员工福利待遇。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因此今天的大会，就是要深入贯彻“二次飞跃”发展规划，明确20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年的工作重点，安排部署各项施工生产任务。我们要明确责任，振奋精神，鼓足干劲，高标准、高水平、高起点组织施工，全面掀起生产高潮，确保20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全年生产总体目标顺利完成。</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下面我就20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年度各项工作讲几点要求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一）明确目标，统一思想，提高团队凝聚力。我们集团发展到今天并取得骄人的业绩，靠的就是在座的各位能精诚团结，凝心聚力。只有大家目标明确，顾全大局，心往一处想，劲往一处使，我们这个团队才能形成一个拳头，才能抓住机会，克服困难，迎取胜利。连续几年来，我们已经取得了许多成绩，这种相互扶持、团结互助的优秀品质，早已成为企业发展宝贵的精神财富，并成为行业的楷模。但我们还要百尺竿头，更进一步，体现我们的核心价值观。希望我们在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年，把拳头攥的更紧，用我们的满腔热情凝聚人心、凝聚力量，打造一支精湛、高效的团队。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二）合理安排工期，确保施工进度。当前，各类开工项目较多，农民工需求势必增加。所以，我们要提前联系、确定施工队伍，不要能因缺人而影响工期。在机械设备和原材料方面，我们也要提前计划、提前进场。另外，各个项目部还要充分考虑天气、人为等各种不良因素，科学、合理的安排好每项工程的施工计划，确保施工进度，工程按期竣工。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三）强化质量意识，施工质量要有新突破。随着国家实施建筑行业质量终身负责制的新规后，我们建筑企业在承担项目施工、保证竣工的同时，更要对工程质量终身负责。一旦出现问题，个人和单位都要承担相应的责任。因此我们东辉人要把质量意识放在第一位，尤其是重点工程，要精雕细刻，创造精品。要加倍珍惜来之不易的荣誉，认真对待我们已经到手的工程，将其视为公司的形象工程、信誉工程；坚持样板起步，好字当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头，自觉从严；努力做到一般工程和重点工程一样精细，隐蔽工程和地面工程一样精心，附属工程和主体工程一样精致；对工程建设的每一个阶段、每一个环节、每一道工序都要加强管理，严格把关；对所承揽的项目进行全方位全过程的跟踪管理；坚决杜绝为了赶进度、完成任务而忽视工程质量问题。</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在施工质量方面，我们是行业的标杆，每年的三市质量观摩，各级领导都会对我们的施工做出高度评价。但是，不可否认，我们某些员工的质量意识和企业标准还有一定差距，在一些施工细节方面还存在诸多质量问题，如主体结构的节点处理和装饰施工油工细部质量控制上的问题，这需要我们加大管理力度和加强管控手段。今年，我们共有19个开工项目，大部分工程将在今年竣工。可以说，做好施工质量工作，对我们企业今后的发展至关重要，责任重大，任务艰巨，希望在座中高层干部一定要恪尽职守，尽职尽责的完成。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（四）安全管理要有创新，杜绝发生较大安全事故。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2013年多起安全事故，给我们以深刻的教训。20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年我们要提前做好各项准备工作和预防措施，加大安全生产宣传教育力度，建立安全领导小组，制定事故应急预案，明确责任与目标，签订安全生产责任状等。要积极迎接各级领导的检查和指导，并坚决杜绝死亡事故和一般以上安全事故的发生。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对于地处繁华路段，安全隐患较多的工程，要加强基础工作建设，采取有效手段，严格安全管理，做到"三严"。一是严格要求。各级管理者要严格要求自己，起到表率作用，并对本单位、本部门的安全目标负责。尤其是分公司经理，项目经理长期在施工一线，是安全生产的负责人，是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安全措施的落实者，在组织生产大干的同时，要切记注意安全，加强安全管理。对于小区改造和地处闹市区的项目，施工现场安全标识要明显，对存在的隐患部位进行封闭，做好安全警示，并且要加强安全纪律考核。坚持安全从严要求、从严惩治的原则，实行四个挂钩，同本单位上岗选拔任用挂钩，同各类先进评比挂钩，同个人绩效考核挂钩，同安全评比结果挂钩。对那些思想上不重视，责任、措施不落实，致使出现安全事故的项目部和个人，坚决按规定予以严厉追究，决不姑息迁就。</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五）节约施工材料，降低生产成本。“不当家不知柴米贵”，施工原材料是“花钱大户”，更何况原材料的价格年年在涨。我们不偷工减料，但我们要合理节约，杜绝浪费。省钱就是挣钱，省下的都是利润。在我们这个大家庭里，每个人都是家长，每个人也都是管理员，所以我们要养成这种爱家、爱集体的意识，担负起“看家”的责任和义务。我们的工长、技术员、质检员、安全员等天天在现场检查、指导工作，我们不能只管份内工作，而对浪费材料的行为视而不见。今年，我们要严抓原材料的使用情况，对浪费材料的行为进行处罚。同时，施工现场也要做好安保工作，防范偷盗行为。更重要的是要防范执法犯法，监守自盗，从多方面降低生产成本，提高企业经济效益。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六）提高全员素质，发掘优秀人才。人才是企业的根本，是企业的生产力。我们不仅要把集团打造成一个学习型企业，学习型团队，还要把集团打造成一个人才的摇篮。我们要给社会一个共识：东辉不但楼盖的好，人也都是精英。因此，各个项目部要创造条件，对各个岗位的员工进行多方面的培训，提高全员的综合素质，为企业创造更多的价值。同时，各级管理者要多多留意基层员工，主动挖掘他们的个人潜能，培养、提拔那些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优秀员工走上重要岗位，让我们东辉的人才年轻化、阶梯化，以进一步提高企业的生命力、竞争力和战斗力。</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七）积极应对突发事件，杜绝负面新闻报道。多年来，通过我们全体员工的共同努力，我们的企业在整个行业乃至整个社会都树起了一面鲜明的旗帜。干一项工程，树一座丰碑，我们企业能取得今天这样的成就可谓来之不易。因此，我们要倍加珍惜，视企业荣誉为生命，要为我们自己的荣誉而战。这就要求我们在日常工作中，要从大局出发，加强安全生产，加强现场管理，积极团结和配合我们的合作伙伴，在生产和生活中要给予他们支持与帮助，努力做到不发生任何负面事件。同时各项目负责人，特别是分公司经理，要提高对突发事件的应对和处理能力，建立一套行之有效的应急措施。对待来访的新闻工作人员要认真接待、智慧应对，力争把负面影响消除在萌芽状态。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八）各部门要立足一线，通力合作，顺利完成各项生产任务。在座的各位都是企业骨干，是企业的主力军。你们的工作态度、执行力度直接影响到企业的发展和走向，反过来也影响到你们个人的发展和前途。所以，我们既是在为企业工作，也是在为自己工作。2013年，我们在薪酬、福利待遇等方面又进行了提升，可以看出，企业在发展的同时，领导每时每刻都在想着让员工的收入与企业的收入共同增长，让员工共享企业发展成果。所以，借此动员大会，我希望在座的同志们要团结友爱，相互支持，立足一线，通力合作，让我们共同的事业更加美好，更加灿烂辉煌。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同志们，我们现在正处于一个移动、智能、互联的时代，这是一个管理变革、服务变革、智慧变革的时代。如果我们不注重学习，做不到眼界宽、思路宽、胸襟宽，我们就会与瞬息万变的时代格格不入。不与时俱进， </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sectPr>
      <w:headerReference w:type="default" r:id="rId5"/>
      <w:footerReference w:type="default" r:id="rId6"/>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20" w:lineRule="atLeast"/>
    </w:pPr>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line="220" w:lineRule="atLeast"/>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D"/>
    <w:rsid w:val="0003689E"/>
    <w:rsid w:val="0019358E"/>
    <w:rsid w:val="001A1679"/>
    <w:rsid w:val="0020393F"/>
    <w:rsid w:val="00261F70"/>
    <w:rsid w:val="00293740"/>
    <w:rsid w:val="00317149"/>
    <w:rsid w:val="00415976"/>
    <w:rsid w:val="004D1259"/>
    <w:rsid w:val="004E6B3E"/>
    <w:rsid w:val="00514223"/>
    <w:rsid w:val="00614941"/>
    <w:rsid w:val="006324A5"/>
    <w:rsid w:val="00670482"/>
    <w:rsid w:val="006A6AFF"/>
    <w:rsid w:val="006F7C78"/>
    <w:rsid w:val="006F7F4B"/>
    <w:rsid w:val="007236B4"/>
    <w:rsid w:val="007E2A5B"/>
    <w:rsid w:val="00846CFD"/>
    <w:rsid w:val="0088245A"/>
    <w:rsid w:val="008F63D8"/>
    <w:rsid w:val="00996D31"/>
    <w:rsid w:val="009C49CF"/>
    <w:rsid w:val="009E497D"/>
    <w:rsid w:val="00A51779"/>
    <w:rsid w:val="00B00047"/>
    <w:rsid w:val="00B94893"/>
    <w:rsid w:val="00BE331C"/>
    <w:rsid w:val="00BE5BFD"/>
    <w:rsid w:val="00BE78D9"/>
    <w:rsid w:val="00BF763A"/>
    <w:rsid w:val="00C26F35"/>
    <w:rsid w:val="00C74D1E"/>
    <w:rsid w:val="00D96A9E"/>
    <w:rsid w:val="00F20A45"/>
    <w:rsid w:val="00F33B93"/>
    <w:rsid w:val="00F6617E"/>
    <w:rsid w:val="01460AA0"/>
    <w:rsid w:val="03BF4C58"/>
    <w:rsid w:val="0C18150B"/>
    <w:rsid w:val="0D5D6F88"/>
    <w:rsid w:val="1385431A"/>
    <w:rsid w:val="1AA775AF"/>
    <w:rsid w:val="1D664615"/>
    <w:rsid w:val="21593E47"/>
    <w:rsid w:val="253E608E"/>
    <w:rsid w:val="2F126FA6"/>
    <w:rsid w:val="33D9249E"/>
    <w:rsid w:val="34217E8D"/>
    <w:rsid w:val="35B16730"/>
    <w:rsid w:val="3A5E656F"/>
    <w:rsid w:val="3C23038F"/>
    <w:rsid w:val="40081272"/>
    <w:rsid w:val="40F26262"/>
    <w:rsid w:val="47193A84"/>
    <w:rsid w:val="4D7D0F41"/>
    <w:rsid w:val="55C96333"/>
    <w:rsid w:val="592F55CA"/>
    <w:rsid w:val="5D22330C"/>
    <w:rsid w:val="65AF0962"/>
    <w:rsid w:val="676E2358"/>
    <w:rsid w:val="68240C53"/>
    <w:rsid w:val="71213662"/>
    <w:rsid w:val="718338D0"/>
    <w:rsid w:val="722430E5"/>
    <w:rsid w:val="75544A7F"/>
    <w:rsid w:val="75C56BE1"/>
    <w:rsid w:val="789845EF"/>
    <w:rsid w:val="7BD53538"/>
    <w:rsid w:val="7F7152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unhideWhenUsed="0"/>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0"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BalloonText">
    <w:name w:val="Balloon Text"/>
    <w:basedOn w:val="Normal"/>
    <w:link w:val="Char1"/>
    <w:uiPriority w:val="99"/>
    <w:semiHidden/>
    <w:unhideWhenUsed/>
    <w:pPr>
      <w:widowControl/>
      <w:adjustRightInd w:val="0"/>
      <w:snapToGrid w:val="0"/>
      <w:spacing w:after="0" w:line="240" w:lineRule="auto"/>
      <w:jc w:val="left"/>
    </w:pPr>
    <w:rPr>
      <w:rFonts w:ascii="Tahoma" w:eastAsia="微软雅黑" w:hAnsi="Tahoma"/>
      <w:kern w:val="0"/>
      <w:sz w:val="18"/>
      <w:szCs w:val="18"/>
      <w:lang w:bidi="ar-SA"/>
    </w:rPr>
  </w:style>
  <w:style w:type="paragraph" w:styleId="Footer">
    <w:name w:val="footer"/>
    <w:basedOn w:val="Normal"/>
    <w:link w:val="Char0"/>
    <w:uiPriority w:val="99"/>
    <w:semiHidden/>
    <w:unhideWhenUsed/>
    <w:pPr>
      <w:tabs>
        <w:tab w:val="center" w:pos="4153"/>
        <w:tab w:val="right" w:pos="8306"/>
      </w:tabs>
      <w:snapToGrid w:val="0"/>
      <w:jc w:val="left"/>
    </w:pPr>
    <w:rPr>
      <w:sz w:val="18"/>
    </w:rPr>
  </w:style>
  <w:style w:type="paragraph" w:styleId="Header">
    <w:name w:val="header"/>
    <w:basedOn w:val="Normal"/>
    <w:link w:val="Char"/>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uiPriority w:val="99"/>
    <w:pPr>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ascii="Times New Roman" w:eastAsia="宋体" w:hAnsi="Times New Roman" w:cs="Times New Roman"/>
      <w:b/>
      <w:bCs/>
    </w:rPr>
  </w:style>
  <w:style w:type="character" w:styleId="Hyperlink">
    <w:name w:val="Hyperlink"/>
    <w:basedOn w:val="DefaultParagraphFont"/>
    <w:uiPriority w:val="99"/>
    <w:unhideWhenUsed/>
    <w:qFormat/>
    <w:rPr>
      <w:rFonts w:ascii="Times New Roman" w:eastAsia="宋体" w:hAnsi="Times New Roman" w:cs="Times New Roman"/>
      <w:color w:val="0000FF"/>
      <w:u w:val="single"/>
    </w:rPr>
  </w:style>
  <w:style w:type="paragraph" w:customStyle="1" w:styleId="1">
    <w:name w:val="正文1"/>
    <w:qFormat/>
    <w:pPr>
      <w:widowControl w:val="0"/>
      <w:spacing w:after="0" w:line="240" w:lineRule="auto"/>
      <w:jc w:val="both"/>
    </w:pPr>
    <w:rPr>
      <w:rFonts w:ascii="Calibri" w:eastAsia="宋体" w:hAnsi="Calibri" w:cs="Times New Roman"/>
      <w:kern w:val="2"/>
      <w:sz w:val="21"/>
      <w:szCs w:val="24"/>
      <w:lang w:val="en-US" w:eastAsia="zh-CN" w:bidi="ar-SA"/>
    </w:rPr>
  </w:style>
  <w:style w:type="character" w:customStyle="1" w:styleId="Char">
    <w:name w:val="页眉 Char"/>
    <w:basedOn w:val="DefaultParagraphFont"/>
    <w:link w:val="Header"/>
    <w:uiPriority w:val="99"/>
    <w:qFormat/>
    <w:rPr>
      <w:rFonts w:eastAsia="微软雅黑" w:asciiTheme="minorHAnsi" w:hAnsiTheme="minorHAnsi" w:cstheme="minorBidi"/>
      <w:sz w:val="18"/>
      <w:szCs w:val="22"/>
      <w:lang w:val="en-US" w:eastAsia="zh-CN" w:bidi="ar-SA"/>
    </w:rPr>
  </w:style>
  <w:style w:type="character" w:customStyle="1" w:styleId="Char0">
    <w:name w:val="页脚 Char"/>
    <w:basedOn w:val="DefaultParagraphFont"/>
    <w:link w:val="Footer"/>
    <w:uiPriority w:val="99"/>
    <w:semiHidden/>
    <w:qFormat/>
    <w:rPr>
      <w:rFonts w:eastAsia="微软雅黑" w:asciiTheme="minorHAnsi" w:hAnsiTheme="minorHAnsi" w:cstheme="minorBidi"/>
      <w:sz w:val="18"/>
      <w:szCs w:val="22"/>
      <w:lang w:val="en-US" w:eastAsia="zh-CN" w:bidi="ar-SA"/>
    </w:rPr>
  </w:style>
  <w:style w:type="character" w:customStyle="1" w:styleId="Char1">
    <w:name w:val="批注框文本 Char"/>
    <w:basedOn w:val="DefaultParagraphFont"/>
    <w:link w:val="BalloonText"/>
    <w:uiPriority w:val="99"/>
    <w:semiHidden/>
    <w:qFormat/>
    <w:rPr>
      <w:rFonts w:eastAsia="微软雅黑" w:asciiTheme="minorHAnsi" w:hAnsiTheme="minorHAnsi" w:cstheme="minorBidi"/>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