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bookmarkStart w:id="0" w:name="_GoBack"/>
      <w:r>
        <w:rPr>
          <w:rFonts w:ascii="微软雅黑" w:eastAsia="微软雅黑" w:hAnsi="微软雅黑" w:cs="微软雅黑" w:hint="eastAsia"/>
          <w:color w:val="404040" w:themeColor="text1" w:themeTint="BF"/>
          <w:sz w:val="30"/>
          <w:szCs w:val="30"/>
          <w:lang w:val="en-US" w:eastAsia="zh-CN"/>
          <w14:textFill>
            <w14:solidFill>
              <w14:schemeClr w14:val="tx1">
                <w14:lumMod w14:val="75000"/>
                <w14:lumOff w14:val="25000"/>
              </w14:schemeClr>
            </w14:solidFill>
          </w14:textFill>
        </w:rPr>
        <w:t>工程项目</w:t>
      </w: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开工发言稿</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bookmarkEnd w:id="0"/>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尊敬的领导、各位来宾</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大家好！</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今天，江南枫景小区在这里举行隆重的开工庆典仪式，我谨代表沭阳金利置业有限公司对长期支持和关心本项目的各级领导，对支持和帮助本项目的各界朋友、协作单位，对今天光临本仪式的各位领导和嘉宾，对极力看好本项目的众多客户，表示最诚挚的欢迎和最衷心的感谢！</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江南枫景小区作为一个规划超前、档次超前的高档园林式住宅项目，从项目立项开始即受到社会各界的关注，县政府及相关部门各级领导、国内知名的地产专家、协作单位都给予了极大的关注和支持，并使项目得以如期实施、如期开发。</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江南枫景小区总投资约1.8亿元人民币，总建筑面积约16万平方米，整个项目将一次开发完成。待整个工程完工之后，一个美丽的、大型的高档园林式住宅社区将在人们的注目下从这里出现。</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作为项目的开发者，我们既感到使命的伟大，又感到肩上责任的重大。从项目起始，我们就投入了相当的人力、物力，并聘请知名专家全程参与，精心策划。在组织形式上，我们既注重发挥自身的优势，又注重到了与优秀公司的强强合作，进行优势互补。在项目工程管理上,我们邀请了知名建筑企业合作，以确保工程质量、进度达到预定</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的目标。在现场管理上，我们做到自身监管与专业监理公司相结合，并建立了完善的进度和质量保证体系，保证项目如期交房。</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目前，江南枫景小区这一地理位置优良、交通方便、规模超大、规划合理的项目，已受到社会各界的广泛认同，社会反响强烈，很多客户进行了预约排号，对项目表示出了强烈的兴趣和认购诚意。我们深知，江南枫景小区的建设，只要组织严密、方案合理、措施得力，只要有社会各界的支持和协作单位的通力合作，我们就一定能开发好江南枫景小区。在这里，我代表金利置业、代表我们的协作单位郑重承诺：我们一定会向沭阳人民、向各位嘉宾、向直接关心着项目进展的各位领导和众多购房业主，交出一份满意的答卷。</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各位领导，各位来宾，开工仅仅是江南枫景小区迈出的第一步。金利置业将会牢记使命，积极进取，为推进沭阳县的人居环境和居住文明而不断努力。同时，我们也期待各级领导、各界人士一如既往对江南枫景小区的开发及建设予以最大的关心和支持！</w:t>
      </w:r>
    </w:p>
    <w:p>
      <w:pP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pPr>
      <w:r>
        <w:rPr>
          <w:rFonts w:ascii="微软雅黑" w:eastAsia="微软雅黑" w:hAnsi="微软雅黑" w:cs="微软雅黑" w:hint="eastAsia"/>
          <w:color w:val="404040" w:themeColor="text1" w:themeTint="BF"/>
          <w:sz w:val="30"/>
          <w:szCs w:val="30"/>
          <w14:textFill>
            <w14:solidFill>
              <w14:schemeClr w14:val="tx1">
                <w14:lumMod w14:val="75000"/>
                <w14:lumOff w14:val="25000"/>
              </w14:schemeClr>
            </w14:solidFill>
          </w14:textFill>
        </w:rPr>
        <w:t>谢谢大家！</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A809FC"/>
    <w:rsid w:val="19A809F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