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jc w:val="center"/>
        <w:rPr>
          <w:rFonts w:hint="eastAsia"/>
        </w:rPr>
      </w:pPr>
      <w:r>
        <w:rPr>
          <w:rFonts w:hint="eastAsia"/>
          <w:sz w:val="44"/>
          <w:szCs w:val="44"/>
          <w:lang w:eastAsia="zh-CN"/>
        </w:rPr>
        <w:t>20XX</w:t>
      </w:r>
      <w:r>
        <w:rPr>
          <w:rFonts w:hint="eastAsia"/>
          <w:sz w:val="44"/>
          <w:szCs w:val="44"/>
        </w:rPr>
        <w:t>年度职业卫生培训工作总结</w:t>
      </w:r>
    </w:p>
    <w:p>
      <w:pPr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职业病防治法》经常性宣贯活动以来，我们结合职业卫生经常性监督工作，积极向员工宣传职业病防治法的有关规定及我厂应当履行的职责，至2月10日已对各位生产工进行了培训，共向其发放试卷进行考试。同时积极向生产现场作业工人讲解职业病防治知识，宣传法律法规的有关规定，对提高工人职业病防治知识及法律意识起到了较大作用。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我们利用讲座对职业卫生方面的知识开展了广泛的宣传教育，培训了以下几方面内容： 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《中华人民共和国职业病防治法》的主要内容。 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安全生产基本常识，安全生产、职业卫生操作规程。  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岗位工作环境及危险因素；危险源和隐患辨识。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4、个人防险、避灾、自救方法；事故现场紧急疏散和应急处置及突发公共安全事件的应急救援。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5、职业病防护设施和个人劳动防护用品的使用和维护；职业病防治方法等。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过职业健康培训，使我们的员工受到了良好的教育，素质得到了一定的提高，同时也看到部分员工对职业卫生缺乏足够的认识，在职业病防治工作中存在潜在的危害。今后要充分利用各种形式的培训，使广大职工职业卫生知识得到进一步提高，以增强自我保护能力，健康平安的工作，为公司创造更大效益。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职业病防治工作关系到劳动者的身体健康和合法权益，也关系到我公司的健康持续发展。公司始终坚持“安全发展”、“和谐发展”理念，认真贯彻执行《安全生产法》、《国家职业病防治规划》等法律法规。公司通过落实《职业病防治法》的宣传，员工的职业病防范意识得到了明显增强。重点对作业场所的职业危害防治监督监测，加强劳动保护，按期对从业人员进行健康体检，有效的保障了劳动者的健康，维护了职工的权益，确保了员工的身体健康和生命安全，促进了企业的安全和谐健康发展。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职业病防治工作是一项长期的系统工程，我们深感责任重大，公司在</w:t>
      </w:r>
      <w:r>
        <w:rPr>
          <w:rFonts w:hint="eastAsia"/>
          <w:sz w:val="28"/>
          <w:szCs w:val="28"/>
          <w:lang w:eastAsia="zh-CN"/>
        </w:rPr>
        <w:t>20XX</w:t>
      </w:r>
      <w:r>
        <w:rPr>
          <w:rFonts w:hint="eastAsia"/>
          <w:sz w:val="28"/>
          <w:szCs w:val="28"/>
        </w:rPr>
        <w:t>年的职业卫生各项工作都逐步走向了规范化，尽管职业病防治工作取得了一定的成绩，但与要求相比还存在差距，工作中还存在许多薄弱环节，需要引起我们的高度重视，切实加以解决。 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预防、控制和消除职业病危害，保护劳动者健康等方面进一步努力工作，今后将进一步加大工作力度，坚持预防为主、防治结合的方针，采取有力措施，为职工的健康和公司发展做出新贡献，将职业卫生工作做的更好。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52"/>
          <w:szCs w:val="52"/>
          <w:lang w:eastAsia="zh-CN"/>
        </w:rPr>
      </w:pPr>
    </w:p>
    <w:p>
      <w:pPr>
        <w:rPr>
          <w:rFonts w:hint="eastAsia"/>
          <w:sz w:val="52"/>
          <w:szCs w:val="52"/>
          <w:lang w:eastAsia="zh-CN"/>
        </w:rPr>
      </w:pPr>
    </w:p>
    <w:p>
      <w:pPr>
        <w:ind w:firstLine="5200" w:firstLineChars="1000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XX</w:t>
      </w:r>
      <w:bookmarkStart w:id="0" w:name="_GoBack"/>
      <w:bookmarkEnd w:id="0"/>
      <w:r>
        <w:rPr>
          <w:rFonts w:hint="eastAsia"/>
          <w:sz w:val="52"/>
          <w:szCs w:val="52"/>
          <w:lang w:eastAsia="zh-CN"/>
        </w:rPr>
        <w:t>XX有限公司</w:t>
      </w:r>
    </w:p>
    <w:p>
      <w:pPr>
        <w:ind w:firstLine="6600" w:firstLineChars="1500"/>
        <w:rPr>
          <w:rFonts w:hint="eastAsia"/>
          <w:sz w:val="44"/>
          <w:szCs w:val="44"/>
          <w:u w:val="single"/>
          <w:lang w:val="en-US" w:eastAsia="zh-CN"/>
        </w:rPr>
      </w:pPr>
    </w:p>
    <w:p>
      <w:pPr>
        <w:ind w:firstLine="6600" w:firstLineChars="1500"/>
        <w:rPr>
          <w:rFonts w:hint="eastAsia"/>
          <w:sz w:val="52"/>
          <w:szCs w:val="52"/>
          <w:u w:val="single"/>
          <w:lang w:val="en-US" w:eastAsia="zh-CN"/>
        </w:rPr>
      </w:pPr>
      <w:r>
        <w:rPr>
          <w:rFonts w:hint="eastAsia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/>
          <w:sz w:val="44"/>
          <w:szCs w:val="44"/>
          <w:u w:val="none"/>
          <w:lang w:val="en-US" w:eastAsia="zh-CN"/>
        </w:rPr>
        <w:t>年</w:t>
      </w:r>
      <w:r>
        <w:rPr>
          <w:rFonts w:hint="eastAsia"/>
          <w:sz w:val="44"/>
          <w:szCs w:val="44"/>
          <w:u w:val="single"/>
          <w:lang w:val="en-US" w:eastAsia="zh-CN"/>
        </w:rPr>
        <w:t xml:space="preserve">   </w:t>
      </w:r>
      <w:r>
        <w:rPr>
          <w:rFonts w:hint="eastAsia"/>
          <w:sz w:val="44"/>
          <w:szCs w:val="44"/>
          <w:u w:val="none"/>
          <w:lang w:val="en-US" w:eastAsia="zh-CN"/>
        </w:rPr>
        <w:t>月</w:t>
      </w:r>
      <w:r>
        <w:rPr>
          <w:rFonts w:hint="eastAsia"/>
          <w:sz w:val="44"/>
          <w:szCs w:val="44"/>
          <w:u w:val="single"/>
          <w:lang w:val="en-US" w:eastAsia="zh-CN"/>
        </w:rPr>
        <w:t xml:space="preserve">   </w:t>
      </w:r>
      <w:r>
        <w:rPr>
          <w:rFonts w:hint="eastAsia"/>
          <w:sz w:val="44"/>
          <w:szCs w:val="44"/>
          <w:u w:val="none"/>
          <w:lang w:val="en-US" w:eastAsia="zh-CN"/>
        </w:rPr>
        <w:t>日</w:t>
      </w:r>
    </w:p>
    <w:sectPr>
      <w:pgSz w:w="11906" w:h="16838"/>
      <w:pgMar w:top="720" w:right="720" w:bottom="720" w:left="72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6F66"/>
    <w:multiLevelType w:val="singleLevel"/>
    <w:tmpl w:val="59AE6F6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560B47"/>
    <w:rsid w:val="25560B47"/>
    <w:rsid w:val="3F076DE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