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sdt>
      <w:sdtPr>
        <w:rPr>
          <w:rFonts w:ascii="Times New Roman" w:eastAsia="宋体" w:hAnsi="Times New Roman" w:cs="Times New Roman"/>
          <w:color w:val="5B9BD5" w:themeColor="accent1"/>
          <w:kern w:val="2"/>
          <w:sz w:val="21"/>
          <w:szCs w:val="24"/>
          <w14:textFill>
            <w14:solidFill>
              <w14:schemeClr w14:val="accent1"/>
            </w14:solidFill>
          </w14:textFill>
        </w:rPr>
        <w:id w:val="29537136"/>
        <w:docPartObj>
          <w:docPartGallery w:val="AutoText"/>
        </w:docPartObj>
      </w:sdtPr>
      <w:sdtEndPr>
        <w:rPr>
          <w:rFonts w:ascii="Times New Roman" w:eastAsia="宋体" w:hAnsi="Times New Roman" w:cs="Times New Roman"/>
          <w:color w:val="auto"/>
          <w:kern w:val="2"/>
          <w:sz w:val="21"/>
          <w:szCs w:val="24"/>
        </w:rPr>
      </w:sdtEndPr>
      <w:sdtContent>
        <w:p>
          <w:pPr>
            <w:pStyle w:val="NoSpacing"/>
            <w:spacing w:before="1540" w:after="240"/>
            <w:jc w:val="center"/>
            <w:rPr>
              <w:color w:val="5B9BD5" w:themeColor="accent1"/>
              <w14:textFill>
                <w14:solidFill>
                  <w14:schemeClr w14:val="accent1"/>
                </w14:solidFill>
              </w14:textFill>
            </w:rPr>
          </w:pPr>
          <w:r>
            <w:rPr>
              <w:color w:val="5B9BD5" w:themeColor="accent1"/>
              <w14:textFill>
                <w14:solidFill>
                  <w14:schemeClr w14:val="accent1"/>
                </w14:solidFill>
              </w14:textFill>
            </w:rPr>
            <mc:AlternateContent>
              <mc:Choice Requires="wps">
                <w:drawing>
                  <wp:anchor distT="0" distB="0" distL="114300" distR="114300" simplePos="0" relativeHeight="251662336" behindDoc="0" locked="0" layoutInCell="1" allowOverlap="1">
                    <wp:simplePos x="0" y="0"/>
                    <wp:positionH relativeFrom="margin">
                      <wp:posOffset>-334645</wp:posOffset>
                    </wp:positionH>
                    <wp:positionV relativeFrom="paragraph">
                      <wp:posOffset>1316990</wp:posOffset>
                    </wp:positionV>
                    <wp:extent cx="5922645" cy="0"/>
                    <wp:effectExtent l="0" t="19050" r="20955" b="19050"/>
                    <wp:wrapNone/>
                    <wp:docPr id="2" name="直接连接符 2"/>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5" style="mso-height-relative:page;mso-position-horizontal-relative:margin;mso-width-relative:page;position:absolute;z-index:251663360" from="-26.35pt,103.7pt" to="440pt,103.7pt" coordsize="21600,21600" stroked="t" strokecolor="#1f4e79">
                    <v:stroke joinstyle="miter"/>
                    <o:lock v:ext="edit" aspectratio="f"/>
                    <w10:wrap anchorx="margin"/>
                  </v:lin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-406400</wp:posOffset>
                    </wp:positionH>
                    <wp:positionV relativeFrom="paragraph">
                      <wp:posOffset>1366520</wp:posOffset>
                    </wp:positionV>
                    <wp:extent cx="6086475" cy="12827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6475" cy="1282700"/>
                            </a:xfrm>
                            <a:prstGeom prst="rect">
                              <a:avLst/>
                            </a:prstGeom>
                            <a:noFill/>
                            <a:ln w="6350">
                              <a:noFill/>
                            </a:ln>
                          </wps:spPr>
                          <wps:txb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6" type="#_x0000_t202" style="width:479.25pt;height:101pt;margin-top:107.6pt;margin-left:-32pt;mso-height-relative:page;mso-position-horizontal-relative:margin;mso-width-relative:page;position:absolute;z-index:251665408" coordsize="21600,21600" filled="f" stroked="f">
                    <o:lock v:ext="edit" aspectratio="f"/>
                    <v:textbo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66432" behindDoc="0" locked="0" layoutInCell="1" allowOverlap="1">
                <wp:simplePos x="0" y="0"/>
                <wp:positionH relativeFrom="column">
                  <wp:posOffset>1268730</wp:posOffset>
                </wp:positionH>
                <wp:positionV relativeFrom="paragraph">
                  <wp:posOffset>-334645</wp:posOffset>
                </wp:positionV>
                <wp:extent cx="2725420" cy="1443990"/>
                <wp:effectExtent l="0" t="0" r="0" b="381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974419" name="图片 143"/>
                        <pic:cNvPicPr>
                          <a:picLocks noChangeAspect="1"/>
                        </pic:cNvPicPr>
                      </pic:nvPicPr>
                      <pic:blipFill>
                        <a:blip xmlns:r="http://schemas.openxmlformats.org/officeDocument/2006/relationships" r:embed="rId5"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2725420" cy="1443990"/>
                        </a:xfrm>
                        <a:prstGeom prst="rect">
                          <a:avLst/>
                        </a:prstGeom>
                        <a:noFill/>
                        <a:ln>
                          <a:noFill/>
                        </a:ln>
                      </pic:spPr>
                    </pic:pic>
                  </a:graphicData>
                </a:graphic>
              </wp:anchor>
            </w:drawing>
          </w:r>
        </w:p>
        <w:p>
          <w:pPr>
            <w:pStyle w:val="NoSpacing"/>
            <w:rPr>
              <w:color w:val="5B9BD5" w:themeColor="accent1"/>
              <w:sz w:val="28"/>
              <w:szCs w:val="28"/>
              <w14:textFill>
                <w14:solidFill>
                  <w14:schemeClr w14:val="accent1"/>
                </w14:solidFill>
              </w14:textFill>
            </w:rPr>
          </w:pPr>
        </w:p>
        <w:p>
          <w:pPr>
            <w:pStyle w:val="NoSpacing"/>
            <w:spacing w:before="480"/>
            <w:jc w:val="center"/>
            <w:rPr>
              <w:color w:val="5B9BD5" w:themeColor="accent1"/>
              <w14:textFill>
                <w14:solidFill>
                  <w14:schemeClr w14:val="accent1"/>
                </w14:solidFill>
              </w14:textFill>
            </w:rPr>
          </w:pPr>
        </w:p>
        <w:p>
          <w:pPr>
            <w:spacing w:line="360" w:lineRule="auto"/>
          </w:pPr>
          <w:r>
            <mc:AlternateContent>
              <mc:Choice Requires="wps">
                <w:drawing>
                  <wp:anchor distT="0" distB="0" distL="114300" distR="114300" simplePos="0" relativeHeight="251667456" behindDoc="0" locked="0" layoutInCell="1" allowOverlap="1">
                    <wp:simplePos x="0" y="0"/>
                    <wp:positionH relativeFrom="margin">
                      <wp:posOffset>243205</wp:posOffset>
                    </wp:positionH>
                    <wp:positionV relativeFrom="paragraph">
                      <wp:posOffset>1146175</wp:posOffset>
                    </wp:positionV>
                    <wp:extent cx="4824095" cy="1754505"/>
                    <wp:effectExtent l="0" t="0" r="0" b="0"/>
                    <wp:wrapNone/>
                    <wp:docPr id="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824095" cy="1754505"/>
                            </a:xfrm>
                            <a:prstGeom prst="rect">
                              <a:avLst/>
                            </a:prstGeom>
                            <a:noFill/>
                            <a:ln w="6350">
                              <a:noFill/>
                            </a:ln>
                          </wps:spPr>
                          <wps:txbx>
                            <w:txbxContent>
                              <w:p>
                                <w:pPr>
                                  <w:spacing w:line="360" w:lineRule="auto"/>
                                  <w:jc w:val="center"/>
                                  <w:rPr>
                                    <w:rFonts w:asciiTheme="minorEastAsia" w:hAnsiTheme="minorEastAsia"/>
                                    <w:b/>
                                    <w:sz w:val="72"/>
                                  </w:rPr>
                                </w:pPr>
                                <w:r>
                                  <w:rPr>
                                    <w:rFonts w:asciiTheme="minorEastAsia" w:hAnsiTheme="minorEastAsia" w:hint="eastAsia"/>
                                    <w:b/>
                                    <w:sz w:val="72"/>
                                    <w:lang w:eastAsia="zh-CN"/>
                                  </w:rPr>
                                  <w:t>20XX</w:t>
                                </w:r>
                                <w:r>
                                  <w:rPr>
                                    <w:rFonts w:asciiTheme="minorEastAsia" w:hAnsiTheme="minorEastAsia" w:hint="eastAsia"/>
                                    <w:b/>
                                    <w:sz w:val="72"/>
                                  </w:rPr>
                                  <w:t>年区广电局岗位工作总结</w:t>
                                </w:r>
                              </w:p>
                              <w:p>
                                <w:pPr>
                                  <w:jc w:val="center"/>
                                  <w:rPr>
                                    <w:rFonts w:asciiTheme="minorEastAsia" w:hAnsiTheme="minorEastAsia"/>
                                    <w:b/>
                                    <w:sz w:val="72"/>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7" type="#_x0000_t202" style="width:379.85pt;height:138.15pt;margin-top:90.25pt;margin-left:19.15pt;mso-height-relative:page;mso-position-horizontal-relative:margin;mso-width-relative:page;position:absolute;z-index:251668480" coordsize="21600,21600" filled="f" stroked="f">
                    <o:lock v:ext="edit" aspectratio="f"/>
                    <v:textbox>
                      <w:txbxContent>
                        <w:p>
                          <w:pPr>
                            <w:spacing w:line="360" w:lineRule="auto"/>
                            <w:jc w:val="center"/>
                            <w:rPr>
                              <w:rFonts w:asciiTheme="minorEastAsia" w:hAnsiTheme="minorEastAsia"/>
                              <w:b/>
                              <w:sz w:val="72"/>
                            </w:rPr>
                          </w:pPr>
                          <w:r>
                            <w:rPr>
                              <w:rFonts w:asciiTheme="minorEastAsia" w:hAnsiTheme="minorEastAsia" w:hint="eastAsia"/>
                              <w:b/>
                              <w:sz w:val="72"/>
                              <w:lang w:eastAsia="zh-CN"/>
                            </w:rPr>
                            <w:t>20XX</w:t>
                          </w:r>
                          <w:r>
                            <w:rPr>
                              <w:rFonts w:asciiTheme="minorEastAsia" w:hAnsiTheme="minorEastAsia" w:hint="eastAsia"/>
                              <w:b/>
                              <w:sz w:val="72"/>
                            </w:rPr>
                            <w:t>年区广电局岗位工作总结</w:t>
                          </w:r>
                        </w:p>
                        <w:p>
                          <w:pPr>
                            <w:jc w:val="center"/>
                            <w:rPr>
                              <w:rFonts w:asciiTheme="minorEastAsia" w:hAnsiTheme="minorEastAsia"/>
                              <w:b/>
                              <w:sz w:val="72"/>
                            </w:rPr>
                          </w:pP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center</wp:align>
                </wp:positionH>
                <wp:positionV relativeFrom="paragraph">
                  <wp:posOffset>530860</wp:posOffset>
                </wp:positionV>
                <wp:extent cx="758825" cy="478790"/>
                <wp:effectExtent l="0" t="0" r="317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807179" name="图片 144"/>
                        <pic:cNvPicPr>
                          <a:picLocks noChangeAspect="1"/>
                        </pic:cNvPicPr>
                      </pic:nvPicPr>
                      <pic:blipFill>
                        <a:blip xmlns:r="http://schemas.openxmlformats.org/officeDocument/2006/relationships" r:embed="rId6"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Pr>
              <w:color w:val="5B9BD5" w:themeColor="accent1"/>
              <w14:textFill>
                <w14:solidFill>
                  <w14:schemeClr w14:val="accent1"/>
                </w14:solidFill>
              </w14:textFill>
            </w:rPr>
            <mc:AlternateContent>
              <mc:Choice Requires="wps">
                <w:drawing>
                  <wp:anchor distT="0" distB="0" distL="114300" distR="114300" simplePos="0" relativeHeight="251660288" behindDoc="0" locked="0" layoutInCell="1" allowOverlap="1">
                    <wp:simplePos x="0" y="0"/>
                    <wp:positionH relativeFrom="margin">
                      <wp:posOffset>-334645</wp:posOffset>
                    </wp:positionH>
                    <wp:positionV relativeFrom="paragraph">
                      <wp:posOffset>318770</wp:posOffset>
                    </wp:positionV>
                    <wp:extent cx="5922645" cy="0"/>
                    <wp:effectExtent l="0" t="19050" r="20955" b="19050"/>
                    <wp:wrapNone/>
                    <wp:docPr id="1" name="直接连接符 1"/>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8" style="mso-height-relative:page;mso-position-horizontal-relative:margin;mso-width-relative:page;position:absolute;z-index:251661312" from="-26.35pt,25.1pt" to="440pt,25.1pt" coordsize="21600,21600" stroked="t" strokecolor="#1f4e79">
                    <v:stroke joinstyle="miter"/>
                    <o:lock v:ext="edit" aspectratio="f"/>
                    <w10:wrap anchorx="margin"/>
                  </v:line>
                </w:pict>
              </mc:Fallback>
            </mc:AlternateContent>
          </w:r>
          <w:r>
            <w:rPr>
              <w:color w:val="5B9BD5" w:themeColor="accent1"/>
              <w14:textFill>
                <w14:solidFill>
                  <w14:schemeClr w14:val="accent1"/>
                </w14:solidFill>
              </w14:textFill>
            </w:rPr>
            <w:drawing>
              <wp:anchor distT="0" distB="0" distL="114300" distR="114300" simplePos="0" relativeHeight="251658240" behindDoc="0" locked="0" layoutInCell="1" allowOverlap="1">
                <wp:simplePos x="0" y="0"/>
                <wp:positionH relativeFrom="page">
                  <wp:posOffset>-377825</wp:posOffset>
                </wp:positionH>
                <wp:positionV relativeFrom="paragraph">
                  <wp:posOffset>2291080</wp:posOffset>
                </wp:positionV>
                <wp:extent cx="7696200" cy="6648450"/>
                <wp:effectExtent l="0" t="0" r="635" b="0"/>
                <wp:wrapNone/>
                <wp:docPr id="5" name="图片 5"/>
                <wp:cNvGraphicFramePr/>
                <a:graphic xmlns:a="http://schemas.openxmlformats.org/drawingml/2006/main">
                  <a:graphicData uri="http://schemas.openxmlformats.org/drawingml/2006/picture">
                    <pic:pic xmlns:pic="http://schemas.openxmlformats.org/drawingml/2006/picture">
                      <pic:nvPicPr>
                        <pic:cNvPr id="404993266" name="图片 5"/>
                        <pic:cNvPicPr/>
                      </pic:nvPicPr>
                      <pic:blipFill>
                        <a:blip xmlns:r="http://schemas.openxmlformats.org/officeDocument/2006/relationships" r:embed="rId7">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7">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7696049" cy="6648255"/>
                        </a:xfrm>
                        <a:prstGeom prst="rect">
                          <a:avLst/>
                        </a:prstGeom>
                      </pic:spPr>
                    </pic:pic>
                  </a:graphicData>
                </a:graphic>
              </wp:anchor>
            </w:drawing>
          </w:r>
          <w:r>
            <w:br w:type="page"/>
          </w:r>
        </w:p>
      </w:sdtContent>
    </w:sdt>
    <w:p>
      <w:pPr>
        <w:spacing w:line="360" w:lineRule="auto"/>
        <w:ind w:firstLine="560" w:firstLineChars="200"/>
        <w:rPr>
          <w:rFonts w:ascii="宋体" w:hAnsi="宋体"/>
          <w:sz w:val="28"/>
          <w:szCs w:val="28"/>
        </w:rPr>
      </w:pPr>
      <w:r>
        <w:rPr>
          <w:rFonts w:ascii="宋体" w:hAnsi="宋体" w:hint="eastAsia"/>
          <w:sz w:val="28"/>
          <w:szCs w:val="28"/>
          <w:lang w:eastAsia="zh-CN"/>
        </w:rPr>
        <w:t>20XX</w:t>
      </w:r>
      <w:r>
        <w:rPr>
          <w:rFonts w:ascii="宋体" w:hAnsi="宋体" w:hint="eastAsia"/>
          <w:sz w:val="28"/>
          <w:szCs w:val="28"/>
        </w:rPr>
        <w:t>年，在区委、区政府及区委宣传部的领导下，在市广电局的指导下，我局各项工作始终坚持以邓小平理论和“三个代表”重要思想为指导，认真贯彻党的十七大精神坚持科学发展观，紧扣软环境建设，坚持“三贴近”原则，依法行政、强化管理，牢牢把握正确舆论导向，为全面建设小康社会创造有利的舆论环境和文化氛围，为满足广大人民群众日益增长的精神文化需求和促进人的全面发展做出新贡献。通过半年来的努力，创造性地全面完成了区委、区政府及市广电局安排的各项工作，并得到了上级各部门领导的认可。</w:t>
      </w:r>
    </w:p>
    <w:p>
      <w:pPr>
        <w:spacing w:line="360" w:lineRule="auto"/>
        <w:rPr>
          <w:rFonts w:ascii="宋体" w:hAnsi="宋体"/>
          <w:b/>
          <w:sz w:val="28"/>
          <w:szCs w:val="28"/>
        </w:rPr>
      </w:pPr>
      <w:r>
        <w:rPr>
          <w:rFonts w:ascii="宋体" w:hAnsi="宋体" w:hint="eastAsia"/>
          <w:b/>
          <w:sz w:val="28"/>
          <w:szCs w:val="28"/>
        </w:rPr>
        <w:t xml:space="preserve">一、积极开展经济社会发展软环境建设活动 </w:t>
      </w:r>
    </w:p>
    <w:p>
      <w:pPr>
        <w:spacing w:line="360" w:lineRule="auto"/>
        <w:rPr>
          <w:rFonts w:ascii="宋体" w:hAnsi="宋体"/>
          <w:sz w:val="28"/>
          <w:szCs w:val="28"/>
        </w:rPr>
      </w:pPr>
      <w:r>
        <w:rPr>
          <w:rFonts w:ascii="宋体" w:hAnsi="宋体" w:hint="eastAsia"/>
          <w:sz w:val="28"/>
          <w:szCs w:val="28"/>
        </w:rPr>
        <w:t xml:space="preserve">    按照市、区软环境建设活动相关文件和会议精神，我局的经济社会发展软环境建设活动在区委、区政府及区软环境建设工作领导小组的领导下、在区软建办的指导下，我局充分发挥机关效能建设在行风建设中的载体作用，紧密结合广电工作实际，始终把纠正部门及行业不正之风和软环境建设工作当成促进广电制度改革、保证广电事业建设任务完成的大事来抓，认真组织开展纠正全局行业不正之风和软环境建设工作。进一步优化广电局的政治舆论环境、社会服务环境、法制管理环境和人文道德环境，在全面推进政务公开，不断完善规章制度，强化服务意识，改进机关作风，提高办事效率，促进依法行政方面采取了一系列重要举措，有力地推动了广电系统行风和软环境工作的顺利开展，为</w:t>
      </w:r>
      <w:r>
        <w:rPr>
          <w:rFonts w:ascii="宋体" w:hAnsi="宋体" w:hint="eastAsia"/>
          <w:sz w:val="28"/>
          <w:szCs w:val="28"/>
          <w:lang w:eastAsia="zh-CN"/>
        </w:rPr>
        <w:t>XXXX</w:t>
      </w:r>
      <w:r>
        <w:rPr>
          <w:rFonts w:ascii="宋体" w:hAnsi="宋体" w:hint="eastAsia"/>
          <w:sz w:val="28"/>
          <w:szCs w:val="28"/>
        </w:rPr>
        <w:t xml:space="preserve">广播电视事业健康有序发展提供了坚实的组织保障。按照区软建办的时间安排，我局按时、按质完成了软环境建设活动三个阶段工作；同时全面完成了全区软环境建设活动的宣传报道和78个部门领导承诺的录制、播放传输工作。得到了区考核组的充分肯定。 </w:t>
      </w:r>
    </w:p>
    <w:p>
      <w:pPr>
        <w:spacing w:line="360" w:lineRule="auto"/>
        <w:rPr>
          <w:rFonts w:ascii="宋体" w:hAnsi="宋体"/>
          <w:b/>
          <w:sz w:val="28"/>
          <w:szCs w:val="28"/>
        </w:rPr>
      </w:pPr>
      <w:r>
        <w:rPr>
          <w:rFonts w:ascii="宋体" w:hAnsi="宋体" w:hint="eastAsia"/>
          <w:b/>
          <w:sz w:val="28"/>
          <w:szCs w:val="28"/>
        </w:rPr>
        <w:t xml:space="preserve">二、积极推进新闻中心和技术服务中心的管理体制和用人机制改革。 </w:t>
      </w:r>
    </w:p>
    <w:p>
      <w:pPr>
        <w:spacing w:line="360" w:lineRule="auto"/>
        <w:rPr>
          <w:rFonts w:ascii="宋体" w:hAnsi="宋体"/>
          <w:sz w:val="28"/>
          <w:szCs w:val="28"/>
        </w:rPr>
      </w:pPr>
      <w:r>
        <w:rPr>
          <w:rFonts w:ascii="宋体" w:hAnsi="宋体" w:hint="eastAsia"/>
          <w:sz w:val="28"/>
          <w:szCs w:val="28"/>
        </w:rPr>
        <w:t xml:space="preserve">    1、为进一步提高新闻中心广播电视节目的采访、编辑、制作等生产流程各个环节的质量和水平，体现新闻中心工作人员的“责、权、利”，充分调动全体新闻工作者的主动性、积极性和创新性，对新闻中心新闻部、栏目部实行制片人管理制度。 </w:t>
      </w:r>
    </w:p>
    <w:p>
      <w:pPr>
        <w:spacing w:line="360" w:lineRule="auto"/>
        <w:rPr>
          <w:rFonts w:ascii="宋体" w:hAnsi="宋体"/>
          <w:sz w:val="28"/>
          <w:szCs w:val="28"/>
        </w:rPr>
      </w:pPr>
      <w:r>
        <w:rPr>
          <w:rFonts w:ascii="宋体" w:hAnsi="宋体" w:hint="eastAsia"/>
          <w:sz w:val="28"/>
          <w:szCs w:val="28"/>
        </w:rPr>
        <w:t xml:space="preserve">    从7月13日起，开展新闻部、栏目部制片人竞聘工作。我局成立了竞聘上岗考评委员会，制定了《新闻中心制片人管理办法》。按照公开、公平、公正的原则，严格按报名、资格审查、竞聘、组织考察、决定任用的程序进行。通过竞聘，7月26日选拔出了新闻部、栏目部制片人。 </w:t>
      </w:r>
    </w:p>
    <w:p>
      <w:pPr>
        <w:spacing w:line="360" w:lineRule="auto"/>
        <w:rPr>
          <w:rFonts w:ascii="宋体" w:hAnsi="宋体"/>
          <w:sz w:val="28"/>
          <w:szCs w:val="28"/>
        </w:rPr>
      </w:pPr>
      <w:r>
        <w:rPr>
          <w:rFonts w:ascii="宋体" w:hAnsi="宋体" w:hint="eastAsia"/>
          <w:sz w:val="28"/>
          <w:szCs w:val="28"/>
        </w:rPr>
        <w:t xml:space="preserve">    同时，根据《新闻中心制片人管理办法》，新闻部、栏目部用人实行双向选择；按照人员能上能下，能进能出，收入能高能低，这种动态化的管理，使每个工作人员形成一种良好的竞技状态，有利于节目内容的创新、改版和节目质量的提高。 </w:t>
      </w:r>
    </w:p>
    <w:p>
      <w:pPr>
        <w:spacing w:line="360" w:lineRule="auto"/>
        <w:rPr>
          <w:rFonts w:ascii="宋体" w:hAnsi="宋体"/>
          <w:sz w:val="28"/>
          <w:szCs w:val="28"/>
        </w:rPr>
      </w:pPr>
      <w:r>
        <w:rPr>
          <w:rFonts w:ascii="宋体" w:hAnsi="宋体" w:hint="eastAsia"/>
          <w:sz w:val="28"/>
          <w:szCs w:val="28"/>
        </w:rPr>
        <w:t xml:space="preserve">    2、开展技术服务中心主任、副主任竞争竞争上岗工作。为充分调动区技术服务中心和乡（镇）广播站工作人员工作的积极性，此次竞争上岗工作的报名范围扩大到各乡镇广播站。按照《技术服务中心竞争上岗实施方案》，通过为期一个月的工作，技术服务中心竞争上岗结束。 </w:t>
      </w:r>
    </w:p>
    <w:p>
      <w:pPr>
        <w:spacing w:line="360" w:lineRule="auto"/>
        <w:rPr>
          <w:rFonts w:ascii="宋体" w:hAnsi="宋体"/>
          <w:sz w:val="28"/>
          <w:szCs w:val="28"/>
        </w:rPr>
      </w:pPr>
      <w:r>
        <w:rPr>
          <w:rFonts w:ascii="宋体" w:hAnsi="宋体" w:hint="eastAsia"/>
          <w:sz w:val="28"/>
          <w:szCs w:val="28"/>
        </w:rPr>
        <w:t xml:space="preserve">    至7月10日，两中心竞争上岗工作全面结束，并完成了相关手续的交接，同时，两中心已按照新的体制开展工作。</w:t>
      </w:r>
    </w:p>
    <w:p>
      <w:pPr>
        <w:spacing w:line="360" w:lineRule="auto"/>
        <w:ind w:firstLine="280" w:firstLineChars="100"/>
        <w:rPr>
          <w:rFonts w:ascii="宋体" w:hAnsi="宋体"/>
          <w:b/>
          <w:sz w:val="28"/>
          <w:szCs w:val="28"/>
        </w:rPr>
      </w:pPr>
      <w:r>
        <w:rPr>
          <w:rFonts w:ascii="宋体" w:hAnsi="宋体" w:hint="eastAsia"/>
          <w:b/>
          <w:sz w:val="28"/>
          <w:szCs w:val="28"/>
        </w:rPr>
        <w:t xml:space="preserve">三、新闻宣传工作 </w:t>
      </w:r>
    </w:p>
    <w:p>
      <w:pPr>
        <w:spacing w:line="360" w:lineRule="auto"/>
        <w:rPr>
          <w:rFonts w:ascii="宋体" w:hAnsi="宋体"/>
          <w:sz w:val="28"/>
          <w:szCs w:val="28"/>
        </w:rPr>
      </w:pPr>
      <w:r>
        <w:rPr>
          <w:rFonts w:ascii="宋体" w:hAnsi="宋体" w:hint="eastAsia"/>
          <w:sz w:val="28"/>
          <w:szCs w:val="28"/>
        </w:rPr>
        <w:t xml:space="preserve">    今年，新闻宣传工作紧紧围绕区委的中心工作，坚持正确的舆论导向，按照新闻宣传工作“三贴近”的要求，开展有计划、有重点、有深度的区内、区外宣传报道工作。特别是今年1至7月，先后组织策划了一系列反映全区各项重点工作、重要会议、重大活动的新闻宣传工作，取得了较好的宣传效果。一是组织策划系列报道“盘点2016”，展示</w:t>
      </w:r>
      <w:r>
        <w:rPr>
          <w:rFonts w:ascii="宋体" w:hAnsi="宋体" w:hint="eastAsia"/>
          <w:sz w:val="28"/>
          <w:szCs w:val="28"/>
          <w:lang w:eastAsia="zh-CN"/>
        </w:rPr>
        <w:t>XXXX</w:t>
      </w:r>
      <w:r>
        <w:rPr>
          <w:rFonts w:ascii="宋体" w:hAnsi="宋体" w:hint="eastAsia"/>
          <w:sz w:val="28"/>
          <w:szCs w:val="28"/>
        </w:rPr>
        <w:t>再就业特区建设佳绩；二是按照区委提出的“体现温暖，共建和谐”搞好春节系列活动的报道，；三是全力宣传报道好区人大、政协会议，以“两会”的召开鼓舞全区人民建设好再就业特区、向小康目标迈进的士气和信心；九是与昆明电视台《缪师来了》栏目联合推出“</w:t>
      </w:r>
      <w:r>
        <w:rPr>
          <w:rFonts w:ascii="宋体" w:hAnsi="宋体" w:hint="eastAsia"/>
          <w:sz w:val="28"/>
          <w:szCs w:val="28"/>
          <w:lang w:eastAsia="zh-CN"/>
        </w:rPr>
        <w:t>XXXX</w:t>
      </w:r>
      <w:r>
        <w:rPr>
          <w:rFonts w:ascii="宋体" w:hAnsi="宋体" w:hint="eastAsia"/>
          <w:sz w:val="28"/>
          <w:szCs w:val="28"/>
        </w:rPr>
        <w:t>名吃”系列报道；九是对坝塘水库、龙东格公路等重点工程以及新农村建设、农业产业结构调整等方面的情况进行报道；九是精心组织并策划“</w:t>
      </w:r>
      <w:r>
        <w:rPr>
          <w:rFonts w:ascii="宋体" w:hAnsi="宋体" w:hint="eastAsia"/>
          <w:sz w:val="28"/>
          <w:szCs w:val="28"/>
          <w:lang w:eastAsia="zh-CN"/>
        </w:rPr>
        <w:t>20XX</w:t>
      </w:r>
      <w:r>
        <w:rPr>
          <w:rFonts w:ascii="宋体" w:hAnsi="宋体" w:hint="eastAsia"/>
          <w:sz w:val="28"/>
          <w:szCs w:val="28"/>
        </w:rPr>
        <w:t>中国</w:t>
      </w:r>
      <w:r>
        <w:rPr>
          <w:rFonts w:ascii="宋体" w:hAnsi="宋体" w:hint="eastAsia"/>
          <w:sz w:val="28"/>
          <w:szCs w:val="28"/>
          <w:lang w:eastAsia="zh-CN"/>
        </w:rPr>
        <w:t>XXXX</w:t>
      </w:r>
      <w:r>
        <w:rPr>
          <w:rFonts w:ascii="宋体" w:hAnsi="宋体" w:hint="eastAsia"/>
          <w:sz w:val="28"/>
          <w:szCs w:val="28"/>
        </w:rPr>
        <w:t>泥石流汽车越野赛”赛事及相关系列活动报道，并收集保存了相关图文资料。</w:t>
      </w:r>
    </w:p>
    <w:p>
      <w:pPr>
        <w:spacing w:line="360" w:lineRule="auto"/>
        <w:rPr>
          <w:rFonts w:ascii="宋体" w:hAnsi="宋体"/>
          <w:sz w:val="28"/>
          <w:szCs w:val="28"/>
        </w:rPr>
      </w:pPr>
      <w:r>
        <w:rPr>
          <w:rFonts w:ascii="宋体" w:hAnsi="宋体" w:hint="eastAsia"/>
          <w:sz w:val="28"/>
          <w:szCs w:val="28"/>
        </w:rPr>
        <w:t xml:space="preserve">    上半年，共采写播出电视新闻492条，广播新闻498多条，制作播出《聚焦</w:t>
      </w:r>
      <w:r>
        <w:rPr>
          <w:rFonts w:ascii="宋体" w:hAnsi="宋体" w:hint="eastAsia"/>
          <w:sz w:val="28"/>
          <w:szCs w:val="28"/>
          <w:lang w:eastAsia="zh-CN"/>
        </w:rPr>
        <w:t>XXXX</w:t>
      </w:r>
      <w:r>
        <w:rPr>
          <w:rFonts w:ascii="宋体" w:hAnsi="宋体" w:hint="eastAsia"/>
          <w:sz w:val="28"/>
          <w:szCs w:val="28"/>
        </w:rPr>
        <w:t xml:space="preserve">》15期、《百姓》7期、《特区前沿》8期、《科普视窗》16期。广播节目除播出新闻之外，还在星期一至星期九之间制作播出《时尚咨讯》、《农村天地》等栏目，这些新闻节目和栏目的播出，为全区人民提供了丰富的精神食粮，取得了良好的宣传效果。在搞好内宣的同时，加大外宣力度，4个月共向省市电视台寄送稿件58篇，采用率达70％。 </w:t>
      </w:r>
    </w:p>
    <w:p>
      <w:pPr>
        <w:spacing w:line="360" w:lineRule="auto"/>
        <w:rPr>
          <w:rFonts w:ascii="宋体" w:hAnsi="宋体"/>
          <w:b/>
          <w:sz w:val="28"/>
          <w:szCs w:val="28"/>
        </w:rPr>
      </w:pPr>
      <w:r>
        <w:rPr>
          <w:rFonts w:ascii="宋体" w:hAnsi="宋体" w:hint="eastAsia"/>
          <w:b/>
          <w:sz w:val="28"/>
          <w:szCs w:val="28"/>
        </w:rPr>
        <w:t>四、加强对</w:t>
      </w:r>
      <w:r>
        <w:rPr>
          <w:rFonts w:ascii="宋体" w:hAnsi="宋体" w:hint="eastAsia"/>
          <w:b/>
          <w:sz w:val="28"/>
          <w:szCs w:val="28"/>
          <w:lang w:eastAsia="zh-CN"/>
        </w:rPr>
        <w:t>XXXX</w:t>
      </w:r>
      <w:r>
        <w:rPr>
          <w:rFonts w:ascii="宋体" w:hAnsi="宋体" w:hint="eastAsia"/>
          <w:b/>
          <w:sz w:val="28"/>
          <w:szCs w:val="28"/>
        </w:rPr>
        <w:t xml:space="preserve">电视网络有限公司的管理 </w:t>
      </w:r>
    </w:p>
    <w:p>
      <w:pPr>
        <w:spacing w:line="360" w:lineRule="auto"/>
        <w:rPr>
          <w:rFonts w:ascii="宋体" w:hAnsi="宋体"/>
          <w:sz w:val="28"/>
          <w:szCs w:val="28"/>
        </w:rPr>
      </w:pPr>
      <w:r>
        <w:rPr>
          <w:rFonts w:ascii="宋体" w:hAnsi="宋体" w:hint="eastAsia"/>
          <w:sz w:val="28"/>
          <w:szCs w:val="28"/>
        </w:rPr>
        <w:t xml:space="preserve">    为进一步解决好</w:t>
      </w:r>
      <w:r>
        <w:rPr>
          <w:rFonts w:ascii="宋体" w:hAnsi="宋体" w:hint="eastAsia"/>
          <w:sz w:val="28"/>
          <w:szCs w:val="28"/>
          <w:lang w:eastAsia="zh-CN"/>
        </w:rPr>
        <w:t>XXXX</w:t>
      </w:r>
      <w:r>
        <w:rPr>
          <w:rFonts w:ascii="宋体" w:hAnsi="宋体" w:hint="eastAsia"/>
          <w:sz w:val="28"/>
          <w:szCs w:val="28"/>
        </w:rPr>
        <w:t>广播电视网络中心队伍生存、维持机构运行和事业发展的问题，顺应文化产业发展趋势，使有线电视事业按照市场经济的规律步入健康、持续发展的良性轨道，创造更大的社会和经济效益，结合广播电视行业性质和我局工作实际。在保留</w:t>
      </w:r>
      <w:r>
        <w:rPr>
          <w:rFonts w:ascii="宋体" w:hAnsi="宋体" w:hint="eastAsia"/>
          <w:sz w:val="28"/>
          <w:szCs w:val="28"/>
          <w:lang w:eastAsia="zh-CN"/>
        </w:rPr>
        <w:t>XXXX</w:t>
      </w:r>
      <w:r>
        <w:rPr>
          <w:rFonts w:ascii="宋体" w:hAnsi="宋体" w:hint="eastAsia"/>
          <w:sz w:val="28"/>
          <w:szCs w:val="28"/>
        </w:rPr>
        <w:t>广播电视网络中心作为区广播电视局下设自收自支事业单位的性质不变的前提下，在以</w:t>
      </w:r>
      <w:r>
        <w:rPr>
          <w:rFonts w:ascii="宋体" w:hAnsi="宋体" w:hint="eastAsia"/>
          <w:sz w:val="28"/>
          <w:szCs w:val="28"/>
          <w:lang w:eastAsia="zh-CN"/>
        </w:rPr>
        <w:t>XXXX</w:t>
      </w:r>
      <w:r>
        <w:rPr>
          <w:rFonts w:ascii="宋体" w:hAnsi="宋体" w:hint="eastAsia"/>
          <w:sz w:val="28"/>
          <w:szCs w:val="28"/>
        </w:rPr>
        <w:t>有线电视网络的建设、经营、企业管理和维护为主要业务的基础上，</w:t>
      </w:r>
      <w:r>
        <w:rPr>
          <w:rFonts w:ascii="宋体" w:hAnsi="宋体" w:hint="eastAsia"/>
          <w:sz w:val="28"/>
          <w:szCs w:val="28"/>
          <w:lang w:eastAsia="zh-CN"/>
        </w:rPr>
        <w:t>20XX</w:t>
      </w:r>
      <w:r>
        <w:rPr>
          <w:rFonts w:ascii="宋体" w:hAnsi="宋体" w:hint="eastAsia"/>
          <w:sz w:val="28"/>
          <w:szCs w:val="28"/>
        </w:rPr>
        <w:t>年9月，成立了</w:t>
      </w:r>
      <w:r>
        <w:rPr>
          <w:rFonts w:ascii="宋体" w:hAnsi="宋体" w:hint="eastAsia"/>
          <w:sz w:val="28"/>
          <w:szCs w:val="28"/>
          <w:lang w:eastAsia="zh-CN"/>
        </w:rPr>
        <w:t>XXXX</w:t>
      </w:r>
      <w:r>
        <w:rPr>
          <w:rFonts w:ascii="宋体" w:hAnsi="宋体" w:hint="eastAsia"/>
          <w:sz w:val="28"/>
          <w:szCs w:val="28"/>
        </w:rPr>
        <w:t>电视网络有限公司。为进一步加强</w:t>
      </w:r>
      <w:r>
        <w:rPr>
          <w:rFonts w:ascii="宋体" w:hAnsi="宋体" w:hint="eastAsia"/>
          <w:sz w:val="28"/>
          <w:szCs w:val="28"/>
          <w:lang w:eastAsia="zh-CN"/>
        </w:rPr>
        <w:t>XXXX</w:t>
      </w:r>
      <w:r>
        <w:rPr>
          <w:rFonts w:ascii="宋体" w:hAnsi="宋体" w:hint="eastAsia"/>
          <w:sz w:val="28"/>
          <w:szCs w:val="28"/>
        </w:rPr>
        <w:t xml:space="preserve">电视网络有限公司领导，逐步抓好网络公司的基层组织建设，目前，我局成立了网络公司党支部。在下一步的工作中，将根据相关程序，及时在网络公司成立团支部和工会小组。同时，将进一步建立健全各项规章制度。 </w:t>
      </w:r>
    </w:p>
    <w:p>
      <w:pPr>
        <w:spacing w:line="360" w:lineRule="auto"/>
        <w:rPr>
          <w:rFonts w:ascii="宋体" w:hAnsi="宋体"/>
          <w:b/>
          <w:sz w:val="28"/>
          <w:szCs w:val="28"/>
        </w:rPr>
      </w:pPr>
      <w:r>
        <w:rPr>
          <w:rFonts w:ascii="宋体" w:hAnsi="宋体" w:hint="eastAsia"/>
          <w:b/>
          <w:sz w:val="28"/>
          <w:szCs w:val="28"/>
        </w:rPr>
        <w:t>五、完善各项规章制度，做到用制度管人，为我局的政令畅通提供制度保障</w:t>
      </w:r>
    </w:p>
    <w:p>
      <w:pPr>
        <w:spacing w:line="360" w:lineRule="auto"/>
        <w:rPr>
          <w:rFonts w:ascii="宋体" w:hAnsi="宋体"/>
          <w:sz w:val="28"/>
          <w:szCs w:val="28"/>
        </w:rPr>
      </w:pPr>
      <w:r>
        <w:rPr>
          <w:rFonts w:ascii="宋体" w:hAnsi="宋体"/>
          <w:sz w:val="28"/>
          <w:szCs w:val="28"/>
        </w:rPr>
        <w:t xml:space="preserve"> </w:t>
      </w:r>
      <w:r>
        <w:rPr>
          <w:rFonts w:ascii="宋体" w:hAnsi="宋体" w:hint="eastAsia"/>
          <w:sz w:val="28"/>
          <w:szCs w:val="28"/>
        </w:rPr>
        <w:t xml:space="preserve">    在</w:t>
      </w:r>
      <w:r>
        <w:rPr>
          <w:rFonts w:ascii="宋体" w:hAnsi="宋体" w:hint="eastAsia"/>
          <w:sz w:val="28"/>
          <w:szCs w:val="28"/>
          <w:lang w:eastAsia="zh-CN"/>
        </w:rPr>
        <w:t>20XX</w:t>
      </w:r>
      <w:r>
        <w:rPr>
          <w:rFonts w:ascii="宋体" w:hAnsi="宋体" w:hint="eastAsia"/>
          <w:sz w:val="28"/>
          <w:szCs w:val="28"/>
        </w:rPr>
        <w:t xml:space="preserve">年制定并实施了的一系列制度的基础上，今年进一步完善了管理制度。使制度更具有操作性，更具有人性化，目前，已在印制制度手册1000册，要做到全局干部职工人手一册。 </w:t>
      </w:r>
    </w:p>
    <w:p>
      <w:pPr>
        <w:spacing w:line="360" w:lineRule="auto"/>
        <w:rPr>
          <w:rFonts w:ascii="宋体" w:hAnsi="宋体"/>
          <w:b/>
          <w:sz w:val="28"/>
          <w:szCs w:val="28"/>
        </w:rPr>
      </w:pPr>
      <w:r>
        <w:rPr>
          <w:rFonts w:ascii="宋体" w:hAnsi="宋体" w:hint="eastAsia"/>
          <w:b/>
          <w:sz w:val="28"/>
          <w:szCs w:val="28"/>
        </w:rPr>
        <w:t xml:space="preserve">六、广播电视安全播出工作。 </w:t>
      </w:r>
    </w:p>
    <w:p>
      <w:pPr>
        <w:spacing w:line="360" w:lineRule="auto"/>
        <w:rPr>
          <w:rFonts w:ascii="宋体" w:hAnsi="宋体"/>
          <w:sz w:val="28"/>
          <w:szCs w:val="28"/>
        </w:rPr>
      </w:pPr>
      <w:r>
        <w:rPr>
          <w:rFonts w:ascii="宋体" w:hAnsi="宋体" w:hint="eastAsia"/>
          <w:sz w:val="28"/>
          <w:szCs w:val="28"/>
        </w:rPr>
        <w:t xml:space="preserve">    安全播出是广播电视行业的生命线，多年来，除非法破坏广播电视设施行为造成了一些小的传输故障外，没有发生任何重大安全播出事故。始终严密防范“某团伙”敌对组织对广播电视设施的破坏活动，坚持做好广播电视安全播出工作，在广大人民群众中努力传送好党和政府的声音。</w:t>
      </w:r>
    </w:p>
    <w:p>
      <w:pPr>
        <w:spacing w:line="360" w:lineRule="auto"/>
        <w:ind w:firstLine="560" w:firstLineChars="200"/>
        <w:rPr>
          <w:rFonts w:ascii="宋体" w:hAnsi="宋体"/>
          <w:sz w:val="28"/>
          <w:szCs w:val="28"/>
        </w:rPr>
      </w:pPr>
      <w:r>
        <w:rPr>
          <w:rFonts w:ascii="宋体" w:hAnsi="宋体" w:hint="eastAsia"/>
          <w:sz w:val="28"/>
          <w:szCs w:val="28"/>
        </w:rPr>
        <w:t>安全播出工作只有起点，没有终点。在上半年年重大会议、节假日和重大活动期间，我局前端中心机房和监测室坚持全天24小时双人双岗，每天昼夜巡线不少于6次，网络公司监测室实行门卫站岗制由局护卫队队员轮流站岗。至</w:t>
      </w:r>
      <w:r>
        <w:rPr>
          <w:rFonts w:ascii="宋体" w:hAnsi="宋体" w:hint="eastAsia"/>
          <w:sz w:val="28"/>
          <w:szCs w:val="28"/>
          <w:lang w:eastAsia="zh-CN"/>
        </w:rPr>
        <w:t>20XX</w:t>
      </w:r>
      <w:r>
        <w:rPr>
          <w:rFonts w:ascii="宋体" w:hAnsi="宋体" w:hint="eastAsia"/>
          <w:sz w:val="28"/>
          <w:szCs w:val="28"/>
        </w:rPr>
        <w:t xml:space="preserve">年7月19日，我局共启动安全播出紧急预案15次。 </w:t>
      </w:r>
    </w:p>
    <w:p>
      <w:pPr>
        <w:spacing w:line="360" w:lineRule="auto"/>
        <w:rPr>
          <w:rFonts w:ascii="宋体" w:hAnsi="宋体"/>
          <w:b/>
          <w:sz w:val="28"/>
          <w:szCs w:val="28"/>
        </w:rPr>
      </w:pPr>
      <w:r>
        <w:rPr>
          <w:rFonts w:ascii="宋体" w:hAnsi="宋体" w:hint="eastAsia"/>
          <w:b/>
          <w:sz w:val="28"/>
          <w:szCs w:val="28"/>
        </w:rPr>
        <w:t xml:space="preserve">七、完成广播电视覆盖普查 </w:t>
      </w:r>
    </w:p>
    <w:p>
      <w:pPr>
        <w:spacing w:line="360" w:lineRule="auto"/>
        <w:ind w:firstLine="280" w:firstLineChars="100"/>
        <w:rPr>
          <w:rFonts w:ascii="宋体" w:hAnsi="宋体"/>
          <w:sz w:val="28"/>
          <w:szCs w:val="28"/>
        </w:rPr>
      </w:pPr>
      <w:r>
        <w:rPr>
          <w:rFonts w:ascii="宋体" w:hAnsi="宋体" w:hint="eastAsia"/>
          <w:sz w:val="28"/>
          <w:szCs w:val="28"/>
        </w:rPr>
        <w:t xml:space="preserve">  为认真贯彻市委九届九次全会及区人大三届一次会议精神，全力推进我区公益广播电视综合覆盖工程建设，确保我区广播电视事业健康有序的发展。根据《市广播电视局关于开展广播电视覆盖普查的通知》（通〔</w:t>
      </w:r>
      <w:r>
        <w:rPr>
          <w:rFonts w:ascii="宋体" w:hAnsi="宋体" w:hint="eastAsia"/>
          <w:sz w:val="28"/>
          <w:szCs w:val="28"/>
          <w:lang w:eastAsia="zh-CN"/>
        </w:rPr>
        <w:t>20XX</w:t>
      </w:r>
      <w:r>
        <w:rPr>
          <w:rFonts w:ascii="宋体" w:hAnsi="宋体" w:hint="eastAsia"/>
          <w:sz w:val="28"/>
          <w:szCs w:val="28"/>
        </w:rPr>
        <w:t>〕8号）的文件要求，为了加强对普查工作领导，我局精心组织、周密部署、合理安排；全体普查人员集中精力、克服困难，完成了此次广播电视覆盖普查工作任务。根据采集数据汇总情况来看，我区城区有线网络联网入户数为12724户，占城区总户数的83%；农村有线网络进村入户数为6409户，占农村总户数的69%。乡镇、行政村级广播电视有线网络站点235个，其中有76座站停播，返盲率为32.2%。235个站点的入网户数为6825户,入户率达46%；全区九个乡镇无线广播节目(</w:t>
      </w:r>
      <w:r>
        <w:rPr>
          <w:rFonts w:ascii="宋体" w:hAnsi="宋体" w:hint="eastAsia"/>
          <w:sz w:val="28"/>
          <w:szCs w:val="28"/>
          <w:lang w:eastAsia="zh-CN"/>
        </w:rPr>
        <w:t>XXXX</w:t>
      </w:r>
      <w:r>
        <w:rPr>
          <w:rFonts w:ascii="宋体" w:hAnsi="宋体" w:hint="eastAsia"/>
          <w:sz w:val="28"/>
          <w:szCs w:val="28"/>
        </w:rPr>
        <w:t>FM99HMZ)覆盖人口193247人,覆盖率达64%，MMDS覆盖人口30950，覆盖率达10%。全区各乡镇有455个组（22232户）未能接收到广播电视信号，属广播电视覆盖盲区。通过普查，全面了解、掌握了我区广播电视有线、无线覆盖的情况及运行状况，做到了家底清，情况明，为下阶段</w:t>
      </w:r>
      <w:r>
        <w:rPr>
          <w:rFonts w:ascii="宋体" w:hAnsi="宋体" w:hint="eastAsia"/>
          <w:sz w:val="28"/>
          <w:szCs w:val="28"/>
          <w:lang w:eastAsia="zh-CN"/>
        </w:rPr>
        <w:t>XXXX</w:t>
      </w:r>
      <w:r>
        <w:rPr>
          <w:rFonts w:ascii="宋体" w:hAnsi="宋体" w:hint="eastAsia"/>
          <w:sz w:val="28"/>
          <w:szCs w:val="28"/>
        </w:rPr>
        <w:t xml:space="preserve">区广播电视事业的发展方向和工作思路提供了可靠的数据基础。 </w:t>
      </w:r>
    </w:p>
    <w:p>
      <w:pPr>
        <w:spacing w:line="360" w:lineRule="auto"/>
        <w:rPr>
          <w:rFonts w:ascii="宋体" w:hAnsi="宋体"/>
          <w:b/>
          <w:sz w:val="28"/>
          <w:szCs w:val="28"/>
        </w:rPr>
      </w:pPr>
      <w:r>
        <w:rPr>
          <w:rFonts w:ascii="宋体" w:hAnsi="宋体" w:hint="eastAsia"/>
          <w:b/>
          <w:sz w:val="28"/>
          <w:szCs w:val="28"/>
        </w:rPr>
        <w:t xml:space="preserve">八、完成无电视机户普查 </w:t>
      </w:r>
    </w:p>
    <w:p>
      <w:pPr>
        <w:spacing w:line="360" w:lineRule="auto"/>
        <w:rPr>
          <w:rFonts w:ascii="宋体" w:hAnsi="宋体"/>
          <w:sz w:val="28"/>
          <w:szCs w:val="28"/>
        </w:rPr>
      </w:pPr>
      <w:r>
        <w:rPr>
          <w:rFonts w:ascii="宋体" w:hAnsi="宋体" w:hint="eastAsia"/>
          <w:sz w:val="28"/>
          <w:szCs w:val="28"/>
        </w:rPr>
        <w:t xml:space="preserve">  为7000户贫困群众赠送电视机，是</w:t>
      </w:r>
      <w:r>
        <w:rPr>
          <w:rFonts w:ascii="宋体" w:hAnsi="宋体" w:hint="eastAsia"/>
          <w:sz w:val="28"/>
          <w:szCs w:val="28"/>
          <w:lang w:eastAsia="zh-CN"/>
        </w:rPr>
        <w:t>XXXX</w:t>
      </w:r>
      <w:r>
        <w:rPr>
          <w:rFonts w:ascii="宋体" w:hAnsi="宋体" w:hint="eastAsia"/>
          <w:sz w:val="28"/>
          <w:szCs w:val="28"/>
        </w:rPr>
        <w:t>区人民政府</w:t>
      </w:r>
      <w:r>
        <w:rPr>
          <w:rFonts w:ascii="宋体" w:hAnsi="宋体" w:hint="eastAsia"/>
          <w:sz w:val="28"/>
          <w:szCs w:val="28"/>
          <w:lang w:eastAsia="zh-CN"/>
        </w:rPr>
        <w:t>20XX</w:t>
      </w:r>
      <w:r>
        <w:rPr>
          <w:rFonts w:ascii="宋体" w:hAnsi="宋体" w:hint="eastAsia"/>
          <w:sz w:val="28"/>
          <w:szCs w:val="28"/>
        </w:rPr>
        <w:t>年为民办十件实事之一。为把此项工作落到实处，确保全区人民群众按时收看奥运盛况。我局结合</w:t>
      </w:r>
      <w:r>
        <w:rPr>
          <w:rFonts w:ascii="宋体" w:hAnsi="宋体" w:hint="eastAsia"/>
          <w:sz w:val="28"/>
          <w:szCs w:val="28"/>
          <w:lang w:eastAsia="zh-CN"/>
        </w:rPr>
        <w:t>XXXX</w:t>
      </w:r>
      <w:r>
        <w:rPr>
          <w:rFonts w:ascii="宋体" w:hAnsi="宋体" w:hint="eastAsia"/>
          <w:sz w:val="28"/>
          <w:szCs w:val="28"/>
        </w:rPr>
        <w:t>区实际，按照政府配置电视的要求，各乡镇党委、政府、社区及村组组织摸底调查，统计汇总上报区广电视局核实，通过普查，我区现无电视机的贫困群众达9583户。现在正在调整之中。</w:t>
      </w:r>
    </w:p>
    <w:p>
      <w:pPr>
        <w:spacing w:line="360" w:lineRule="auto"/>
        <w:rPr>
          <w:rFonts w:ascii="宋体" w:hAnsi="宋体"/>
          <w:b/>
          <w:sz w:val="28"/>
          <w:szCs w:val="28"/>
        </w:rPr>
      </w:pPr>
      <w:r>
        <w:rPr>
          <w:rFonts w:ascii="宋体" w:hAnsi="宋体" w:hint="eastAsia"/>
          <w:b/>
          <w:sz w:val="28"/>
          <w:szCs w:val="28"/>
        </w:rPr>
        <w:t xml:space="preserve">九、做好中央电视1套和7套节目的无线覆盖的建设 </w:t>
      </w:r>
    </w:p>
    <w:p>
      <w:pPr>
        <w:spacing w:line="360" w:lineRule="auto"/>
        <w:ind w:firstLine="570"/>
        <w:rPr>
          <w:rFonts w:ascii="宋体" w:hAnsi="宋体"/>
          <w:sz w:val="28"/>
          <w:szCs w:val="28"/>
        </w:rPr>
      </w:pPr>
      <w:r>
        <w:rPr>
          <w:rFonts w:ascii="宋体" w:hAnsi="宋体" w:hint="eastAsia"/>
          <w:sz w:val="28"/>
          <w:szCs w:val="28"/>
        </w:rPr>
        <w:t>按照省、市广电局有关文件精神，我区中央电视1套和7套节目的无线覆盖建设工程于</w:t>
      </w:r>
      <w:r>
        <w:rPr>
          <w:rFonts w:ascii="宋体" w:hAnsi="宋体" w:hint="eastAsia"/>
          <w:sz w:val="28"/>
          <w:szCs w:val="28"/>
          <w:lang w:eastAsia="zh-CN"/>
        </w:rPr>
        <w:t>20XX</w:t>
      </w:r>
      <w:r>
        <w:rPr>
          <w:rFonts w:ascii="宋体" w:hAnsi="宋体" w:hint="eastAsia"/>
          <w:sz w:val="28"/>
          <w:szCs w:val="28"/>
        </w:rPr>
        <w:t xml:space="preserve">年7月动工，目前，征地、塔基础建设和铁塔安装已全部结束，天馈线安装由于设备不到位，还未安装，预计在6月末能安装结束。 </w:t>
      </w:r>
    </w:p>
    <w:p>
      <w:pPr>
        <w:spacing w:line="360" w:lineRule="auto"/>
        <w:rPr>
          <w:rFonts w:ascii="宋体" w:hAnsi="宋体"/>
          <w:sz w:val="28"/>
          <w:szCs w:val="28"/>
        </w:rPr>
      </w:pPr>
      <w:r>
        <w:rPr>
          <w:rFonts w:ascii="宋体" w:hAnsi="宋体" w:hint="eastAsia"/>
          <w:b/>
          <w:sz w:val="28"/>
          <w:szCs w:val="28"/>
        </w:rPr>
        <w:t xml:space="preserve">十、广播电视大楼建设 </w:t>
      </w:r>
    </w:p>
    <w:p>
      <w:pPr>
        <w:spacing w:line="360" w:lineRule="auto"/>
        <w:rPr>
          <w:rFonts w:ascii="宋体" w:hAnsi="宋体"/>
          <w:sz w:val="28"/>
          <w:szCs w:val="28"/>
        </w:rPr>
      </w:pPr>
      <w:r>
        <w:rPr>
          <w:rFonts w:ascii="宋体" w:hAnsi="宋体" w:hint="eastAsia"/>
          <w:sz w:val="28"/>
          <w:szCs w:val="28"/>
        </w:rPr>
        <w:t xml:space="preserve">    </w:t>
      </w:r>
      <w:r>
        <w:rPr>
          <w:rFonts w:ascii="宋体" w:hAnsi="宋体" w:hint="eastAsia"/>
          <w:sz w:val="28"/>
          <w:szCs w:val="28"/>
          <w:lang w:eastAsia="zh-CN"/>
        </w:rPr>
        <w:t>XXXX</w:t>
      </w:r>
      <w:r>
        <w:rPr>
          <w:rFonts w:ascii="宋体" w:hAnsi="宋体" w:hint="eastAsia"/>
          <w:sz w:val="28"/>
          <w:szCs w:val="28"/>
        </w:rPr>
        <w:t>广播电视大楼于</w:t>
      </w:r>
      <w:r>
        <w:rPr>
          <w:rFonts w:ascii="宋体" w:hAnsi="宋体" w:hint="eastAsia"/>
          <w:sz w:val="28"/>
          <w:szCs w:val="28"/>
          <w:lang w:eastAsia="zh-CN"/>
        </w:rPr>
        <w:t>20XX</w:t>
      </w:r>
      <w:r>
        <w:rPr>
          <w:rFonts w:ascii="宋体" w:hAnsi="宋体" w:hint="eastAsia"/>
          <w:sz w:val="28"/>
          <w:szCs w:val="28"/>
        </w:rPr>
        <w:t>年7月动工，大楼的主、附楼主体工程于</w:t>
      </w:r>
      <w:r>
        <w:rPr>
          <w:rFonts w:ascii="宋体" w:hAnsi="宋体" w:hint="eastAsia"/>
          <w:sz w:val="28"/>
          <w:szCs w:val="28"/>
          <w:lang w:eastAsia="zh-CN"/>
        </w:rPr>
        <w:t>20XX</w:t>
      </w:r>
      <w:r>
        <w:rPr>
          <w:rFonts w:ascii="宋体" w:hAnsi="宋体" w:hint="eastAsia"/>
          <w:sz w:val="28"/>
          <w:szCs w:val="28"/>
        </w:rPr>
        <w:t>年6月竣工，并举行了竣工剪彩。大小演播室（附楼）装修设计工作已基本完成。云南汇昱园林景观工程有限公司垫资完成了大楼景观工程的设计和施工。由于资金缺口太大，自</w:t>
      </w:r>
      <w:r>
        <w:rPr>
          <w:rFonts w:ascii="宋体" w:hAnsi="宋体" w:hint="eastAsia"/>
          <w:sz w:val="28"/>
          <w:szCs w:val="28"/>
          <w:lang w:eastAsia="zh-CN"/>
        </w:rPr>
        <w:t>20XX</w:t>
      </w:r>
      <w:r>
        <w:rPr>
          <w:rFonts w:ascii="宋体" w:hAnsi="宋体" w:hint="eastAsia"/>
          <w:sz w:val="28"/>
          <w:szCs w:val="28"/>
        </w:rPr>
        <w:t xml:space="preserve">年7月至7月，主楼的装饰装修、附楼的设备采购及装饰装修的招标工程均处于停工状态。 </w:t>
      </w:r>
    </w:p>
    <w:p>
      <w:pPr>
        <w:spacing w:line="360" w:lineRule="auto"/>
        <w:rPr>
          <w:rFonts w:ascii="宋体" w:hAnsi="宋体"/>
          <w:b/>
          <w:sz w:val="28"/>
          <w:szCs w:val="28"/>
        </w:rPr>
      </w:pPr>
      <w:r>
        <w:rPr>
          <w:rFonts w:ascii="宋体" w:hAnsi="宋体" w:hint="eastAsia"/>
          <w:b/>
          <w:sz w:val="28"/>
          <w:szCs w:val="28"/>
        </w:rPr>
        <w:t xml:space="preserve"> 十一、积极探索扩大农村广播电视无线覆盖途径，不断提高覆盖率 </w:t>
      </w:r>
    </w:p>
    <w:p>
      <w:pPr>
        <w:spacing w:line="360" w:lineRule="auto"/>
        <w:rPr>
          <w:rFonts w:ascii="宋体" w:hAnsi="宋体"/>
          <w:sz w:val="28"/>
          <w:szCs w:val="28"/>
        </w:rPr>
      </w:pPr>
      <w:r>
        <w:rPr>
          <w:rFonts w:ascii="宋体" w:hAnsi="宋体" w:hint="eastAsia"/>
          <w:sz w:val="28"/>
          <w:szCs w:val="28"/>
        </w:rPr>
        <w:t xml:space="preserve">   为进一步提高农村广播电视覆盖率，我局于7月中旬在区人大、政协分管领导的带领下，赴腾冲县考察腾冲县广播电视“MMDS数字微波”建设，结合考察学习情况，目前，我局正在对“MMDS数字微波”在</w:t>
      </w:r>
      <w:r>
        <w:rPr>
          <w:rFonts w:ascii="宋体" w:hAnsi="宋体" w:hint="eastAsia"/>
          <w:sz w:val="28"/>
          <w:szCs w:val="28"/>
          <w:lang w:eastAsia="zh-CN"/>
        </w:rPr>
        <w:t>XXXX</w:t>
      </w:r>
      <w:r>
        <w:rPr>
          <w:rFonts w:ascii="宋体" w:hAnsi="宋体" w:hint="eastAsia"/>
          <w:sz w:val="28"/>
          <w:szCs w:val="28"/>
        </w:rPr>
        <w:t xml:space="preserve">的可行性进行论证。“MMDS数字微波”工程建设需投入大量的资金，且涉及面广，在条件成熟后，我局将及时向上级请示，在取得相关部门的支持下，及时进行工程建设。 </w:t>
      </w:r>
    </w:p>
    <w:p>
      <w:pPr>
        <w:spacing w:line="360" w:lineRule="auto"/>
        <w:rPr>
          <w:rFonts w:ascii="宋体" w:hAnsi="宋体"/>
          <w:sz w:val="28"/>
          <w:szCs w:val="28"/>
        </w:rPr>
      </w:pPr>
      <w:r>
        <w:rPr>
          <w:rFonts w:ascii="宋体" w:hAnsi="宋体" w:hint="eastAsia"/>
          <w:sz w:val="28"/>
          <w:szCs w:val="28"/>
        </w:rPr>
        <w:t xml:space="preserve">    在201</w:t>
      </w:r>
      <w:r>
        <w:rPr>
          <w:rFonts w:ascii="宋体" w:hAnsi="宋体"/>
          <w:sz w:val="28"/>
          <w:szCs w:val="28"/>
        </w:rPr>
        <w:t>8</w:t>
      </w:r>
      <w:r>
        <w:rPr>
          <w:rFonts w:ascii="宋体" w:hAnsi="宋体" w:hint="eastAsia"/>
          <w:sz w:val="28"/>
          <w:szCs w:val="28"/>
        </w:rPr>
        <w:t xml:space="preserve">年工作中，我局将严格按照区委、区政府的安排、按照市广电局下达的各项工作任务和我局制定的党政工作计划，认真抓好各项工作的落实。但在落实各项工作任务中，也存在一些问题，主要是： </w:t>
      </w:r>
    </w:p>
    <w:p>
      <w:pPr>
        <w:spacing w:line="360" w:lineRule="auto"/>
        <w:rPr>
          <w:rFonts w:ascii="宋体" w:hAnsi="宋体"/>
          <w:sz w:val="28"/>
          <w:szCs w:val="28"/>
        </w:rPr>
      </w:pPr>
      <w:r>
        <w:rPr>
          <w:rFonts w:ascii="宋体" w:hAnsi="宋体" w:hint="eastAsia"/>
          <w:sz w:val="28"/>
          <w:szCs w:val="28"/>
        </w:rPr>
        <w:t>一是局机关干部职工公务员身份迟迟不明确，已经影响了机关职工的工作积极性。</w:t>
      </w:r>
      <w:r>
        <w:rPr>
          <w:rFonts w:ascii="宋体" w:hAnsi="宋体" w:hint="eastAsia"/>
          <w:sz w:val="28"/>
          <w:szCs w:val="28"/>
          <w:lang w:eastAsia="zh-CN"/>
        </w:rPr>
        <w:t>20XX</w:t>
      </w:r>
      <w:r>
        <w:rPr>
          <w:rFonts w:ascii="宋体" w:hAnsi="宋体" w:hint="eastAsia"/>
          <w:sz w:val="28"/>
          <w:szCs w:val="28"/>
        </w:rPr>
        <w:t>年，并按相关文件精神，全区大部分局机关公务员均进行了登记，并提高了公务员工资待遇。</w:t>
      </w:r>
      <w:r>
        <w:rPr>
          <w:rFonts w:ascii="宋体" w:hAnsi="宋体" w:hint="eastAsia"/>
          <w:sz w:val="28"/>
          <w:szCs w:val="28"/>
          <w:lang w:eastAsia="zh-CN"/>
        </w:rPr>
        <w:t>20XX</w:t>
      </w:r>
      <w:r>
        <w:rPr>
          <w:rFonts w:ascii="宋体" w:hAnsi="宋体" w:hint="eastAsia"/>
          <w:sz w:val="28"/>
          <w:szCs w:val="28"/>
        </w:rPr>
        <w:t>年末，</w:t>
      </w:r>
      <w:r>
        <w:rPr>
          <w:rFonts w:ascii="宋体" w:hAnsi="宋体" w:hint="eastAsia"/>
          <w:sz w:val="28"/>
          <w:szCs w:val="28"/>
          <w:lang w:eastAsia="zh-CN"/>
        </w:rPr>
        <w:t>XXXX</w:t>
      </w:r>
      <w:r>
        <w:rPr>
          <w:rFonts w:ascii="宋体" w:hAnsi="宋体" w:hint="eastAsia"/>
          <w:sz w:val="28"/>
          <w:szCs w:val="28"/>
        </w:rPr>
        <w:t>对未参照公务员管理的单位进行了报批，但我局未批准。造成我局局机关干部职工工资待遇未得到落实，对职工的工作积极性有一定的影响。  二是广电大楼建设资金缺口太大，致使广电大楼不能发挥应有的作用。广播电视大楼于</w:t>
      </w:r>
      <w:r>
        <w:rPr>
          <w:rFonts w:ascii="宋体" w:hAnsi="宋体" w:hint="eastAsia"/>
          <w:sz w:val="28"/>
          <w:szCs w:val="28"/>
          <w:lang w:eastAsia="zh-CN"/>
        </w:rPr>
        <w:t>20XX</w:t>
      </w:r>
      <w:r>
        <w:rPr>
          <w:rFonts w:ascii="宋体" w:hAnsi="宋体" w:hint="eastAsia"/>
          <w:sz w:val="28"/>
          <w:szCs w:val="28"/>
        </w:rPr>
        <w:t>年7月破土动工，土建主体工程6月底完工并进行了竣工剪彩;现工程建设已进入各类装修、及附属工程的建设的攻坚阶段，急需工程建设资金2,096万元，才能使</w:t>
      </w:r>
      <w:r>
        <w:rPr>
          <w:rFonts w:ascii="宋体" w:hAnsi="宋体" w:hint="eastAsia"/>
          <w:sz w:val="28"/>
          <w:szCs w:val="28"/>
          <w:lang w:eastAsia="zh-CN"/>
        </w:rPr>
        <w:t>XXXX</w:t>
      </w:r>
      <w:r>
        <w:rPr>
          <w:rFonts w:ascii="宋体" w:hAnsi="宋体" w:hint="eastAsia"/>
          <w:sz w:val="28"/>
          <w:szCs w:val="28"/>
        </w:rPr>
        <w:t xml:space="preserve">广播电视大楼发挥其应有的作用。 </w:t>
      </w:r>
    </w:p>
    <w:p>
      <w:pPr>
        <w:spacing w:line="360" w:lineRule="auto"/>
        <w:rPr>
          <w:rFonts w:ascii="宋体" w:hAnsi="宋体"/>
          <w:sz w:val="28"/>
          <w:szCs w:val="28"/>
        </w:rPr>
      </w:pPr>
      <w:r>
        <w:rPr>
          <w:rFonts w:ascii="宋体" w:hAnsi="宋体" w:hint="eastAsia"/>
          <w:sz w:val="28"/>
          <w:szCs w:val="28"/>
        </w:rPr>
        <w:t>三是新闻广播经费短缺，栏目制作困难重重。</w:t>
      </w:r>
    </w:p>
    <w:p>
      <w:pPr>
        <w:spacing w:line="360" w:lineRule="auto"/>
      </w:pPr>
      <w:r>
        <w:rPr>
          <w:rFonts w:ascii="宋体" w:hAnsi="宋体" w:hint="eastAsia"/>
          <w:sz w:val="28"/>
          <w:szCs w:val="28"/>
        </w:rPr>
        <w:t>四是“村村通”光缆联网工程资金缺口大，资金落实困难重重。</w:t>
      </w:r>
      <w:r>
        <w:rPr>
          <w:rFonts w:ascii="宋体" w:hAnsi="宋体" w:hint="eastAsia"/>
          <w:sz w:val="28"/>
          <w:szCs w:val="28"/>
          <w:lang w:eastAsia="zh-CN"/>
        </w:rPr>
        <w:t>20XX</w:t>
      </w:r>
      <w:r>
        <w:rPr>
          <w:rFonts w:ascii="宋体" w:hAnsi="宋体" w:hint="eastAsia"/>
          <w:sz w:val="28"/>
          <w:szCs w:val="28"/>
        </w:rPr>
        <w:t>年，市</w:t>
      </w:r>
      <w:bookmarkStart w:id="0" w:name="_GoBack"/>
      <w:bookmarkEnd w:id="0"/>
      <w:r>
        <w:rPr>
          <w:rFonts w:ascii="宋体" w:hAnsi="宋体" w:hint="eastAsia"/>
          <w:sz w:val="28"/>
          <w:szCs w:val="28"/>
        </w:rPr>
        <w:t>广电局下达我区的“村村通”光缆联网任务数为20个村，市局只补助部分材料及启动资金，不足资金需政府投入，据初步测算，每个村还需投入资金1万元，共计需20万元。</w:t>
      </w:r>
    </w:p>
    <w:sectPr>
      <w:pgSz w:w="11906" w:h="16838"/>
      <w:pgMar w:top="1440" w:right="1800" w:bottom="1440" w:left="1800" w:header="851" w:footer="992" w:gutter="0"/>
      <w:pgNumType w:start="0"/>
      <w:cols w:num="1" w:space="425"/>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A"/>
    <w:rsid w:val="00014B1E"/>
    <w:rsid w:val="001821B7"/>
    <w:rsid w:val="001A4318"/>
    <w:rsid w:val="00463F80"/>
    <w:rsid w:val="004A62B2"/>
    <w:rsid w:val="00504150"/>
    <w:rsid w:val="006256F0"/>
    <w:rsid w:val="00C5391A"/>
    <w:rsid w:val="00C666C7"/>
    <w:rsid w:val="00C908D2"/>
    <w:rsid w:val="087F3EA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semiHidden="0" w:unhideWhenUsed="0"/>
    <w:lsdException w:name="Balloon Text"/>
    <w:lsdException w:name="Table Grid" w:semiHidden="0" w:uiPriority="39" w:unhideWhenUsed="0"/>
    <w:lsdException w:name="Table Theme"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NoSpacing">
    <w:name w:val="No Spacing"/>
    <w:link w:val="a"/>
    <w:uiPriority w:val="1"/>
    <w:qFormat/>
    <w:rPr>
      <w:rFonts w:asciiTheme="minorHAnsi" w:eastAsiaTheme="minorEastAsia" w:hAnsiTheme="minorHAnsi" w:cstheme="minorBidi"/>
      <w:kern w:val="0"/>
      <w:sz w:val="22"/>
      <w:szCs w:val="22"/>
      <w:lang w:val="en-US" w:eastAsia="zh-CN" w:bidi="ar-SA"/>
    </w:rPr>
  </w:style>
  <w:style w:type="character" w:customStyle="1" w:styleId="a">
    <w:name w:val="无间隔 字符"/>
    <w:basedOn w:val="DefaultParagraphFont"/>
    <w:link w:val="NoSpacing"/>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