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sdt>
      <w:sdtPr>
        <w:rPr>
          <w:rFonts w:ascii="Times New Roman" w:eastAsia="宋体" w:hAnsi="Times New Roman" w:cs="Times New Roman"/>
          <w:color w:val="5B9BD5" w:themeColor="accent1"/>
          <w:kern w:val="2"/>
          <w:sz w:val="21"/>
          <w:szCs w:val="24"/>
          <w14:textFill>
            <w14:solidFill>
              <w14:schemeClr w14:val="accent1"/>
            </w14:solidFill>
          </w14:textFill>
        </w:rPr>
        <w:id w:val="29537136"/>
        <w:docPartObj>
          <w:docPartGallery w:val="AutoText"/>
        </w:docPartObj>
      </w:sdtPr>
      <w:sdtEndPr>
        <w:rPr>
          <w:rFonts w:ascii="Times New Roman" w:eastAsia="宋体" w:hAnsi="Times New Roman" w:cs="Times New Roman"/>
          <w:color w:val="auto"/>
          <w:kern w:val="2"/>
          <w:sz w:val="21"/>
          <w:szCs w:val="24"/>
        </w:rPr>
      </w:sdtEndPr>
      <w:sdtContent>
        <w:p>
          <w:pPr>
            <w:pStyle w:val="NoSpacing"/>
            <w:spacing w:before="1540" w:after="24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1316990</wp:posOffset>
                    </wp:positionV>
                    <wp:extent cx="5922645" cy="0"/>
                    <wp:effectExtent l="0" t="19050" r="20955" b="19050"/>
                    <wp:wrapNone/>
                    <wp:docPr id="2" name="直接连接符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5" style="mso-height-relative:page;mso-position-horizontal-relative:margin;mso-width-relative:page;position:absolute;z-index:251663360" from="-26.35pt,103.7pt" to="440pt,103.7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margin">
                      <wp:posOffset>-406400</wp:posOffset>
                    </wp:positionH>
                    <wp:positionV relativeFrom="paragraph">
                      <wp:posOffset>1366520</wp:posOffset>
                    </wp:positionV>
                    <wp:extent cx="6086475" cy="1282700"/>
                    <wp:effectExtent l="0" t="0" r="0" b="0"/>
                    <wp:wrapNone/>
                    <wp:docPr id="3" name="文本框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6086475" cy="1282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</w:pP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="华文楷体" w:eastAsia="华文楷体" w:hAnsi="华文楷体" w:hint="eastAsia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年度</w:t>
                                </w:r>
                                <w:r>
                                  <w:rPr>
                                    <w:rFonts w:ascii="华文楷体" w:eastAsia="华文楷体" w:hAnsi="华文楷体"/>
                                    <w:b/>
                                    <w:i/>
                                    <w:color w:val="1F4E79" w:themeColor="accent1" w:themeShade="80"/>
                                    <w:sz w:val="96"/>
                                  </w:rPr>
                                  <w:t>工作总结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6" o:spid="_x0000_s1026" type="#_x0000_t202" style="width:479.25pt;height:101pt;margin-top:107.6pt;margin-left:-32pt;mso-height-relative:page;mso-position-horizontal-relative:margin;mso-width-relative:page;position:absolute;z-index:251665408" coordsize="21600,21600" filled="f" stroked="f"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="华文楷体" w:eastAsia="华文楷体" w:hAnsi="华文楷体" w:hint="eastAsia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年度</w:t>
                          </w:r>
                          <w:r>
                            <w:rPr>
                              <w:rFonts w:ascii="华文楷体" w:eastAsia="华文楷体" w:hAnsi="华文楷体"/>
                              <w:b/>
                              <w:i/>
                              <w:color w:val="1F4E79" w:themeColor="accent1" w:themeShade="80"/>
                              <w:sz w:val="96"/>
                            </w:rPr>
                            <w:t>工作总结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-334645</wp:posOffset>
                </wp:positionV>
                <wp:extent cx="2725420" cy="1443990"/>
                <wp:effectExtent l="0" t="0" r="0" b="3810"/>
                <wp:wrapNone/>
                <wp:docPr id="143" name="图片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1538781" name="图片 14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5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5420" cy="144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NoSpacing"/>
            <w:rPr>
              <w:color w:val="5B9BD5" w:themeColor="accent1"/>
              <w:sz w:val="28"/>
              <w:szCs w:val="28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pStyle w:val="NoSpacing"/>
            <w:spacing w:before="480"/>
            <w:jc w:val="center"/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</w:pPr>
        </w:p>
        <w:p>
          <w:pPr>
            <w:spacing w:line="360" w:lineRule="auto"/>
          </w:pPr>
          <w: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margin">
                      <wp:posOffset>33655</wp:posOffset>
                    </wp:positionH>
                    <wp:positionV relativeFrom="paragraph">
                      <wp:posOffset>1141095</wp:posOffset>
                    </wp:positionV>
                    <wp:extent cx="5173345" cy="1754505"/>
                    <wp:effectExtent l="0" t="0" r="0" b="0"/>
                    <wp:wrapNone/>
                    <wp:docPr id="4" name="文本框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SpPr txBox="1"/>
                          <wps:spPr>
                            <a:xfrm>
                              <a:off x="0" y="0"/>
                              <a:ext cx="5173345" cy="17545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60" w:lineRule="auto"/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  <w:lang w:eastAsia="zh-CN"/>
                                  </w:rPr>
                                  <w:t>20XX</w:t>
                                </w:r>
                                <w:r>
                                  <w:rPr>
                                    <w:rFonts w:asciiTheme="minorEastAsia" w:hAnsiTheme="minorEastAsia" w:hint="eastAsia"/>
                                    <w:b/>
                                    <w:sz w:val="72"/>
                                  </w:rPr>
                                  <w:t>年卫生局工作人员工作总结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b/>
                                    <w:sz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numCol="1" spcCol="0" rtlCol="0" fromWordArt="0" anchor="t" anchorCtr="0" forceAA="0" compatLnSpc="1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_x0000_s1026" o:spid="_x0000_s1027" type="#_x0000_t202" style="width:407.35pt;height:138.15pt;margin-top:89.85pt;margin-left:2.65pt;mso-height-relative:page;mso-position-horizontal-relative:margin;mso-width-relative:page;position:absolute;z-index:251668480" coordsize="21600,21600" filled="f" stroked="f">
                    <o:lock v:ext="edit" aspectratio="f"/>
                    <v:textbox>
                      <w:txbxContent>
                        <w:p>
                          <w:pPr>
                            <w:spacing w:line="360" w:lineRule="auto"/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  <w:lang w:eastAsia="zh-CN"/>
                            </w:rPr>
                            <w:t>20XX</w:t>
                          </w:r>
                          <w:r>
                            <w:rPr>
                              <w:rFonts w:asciiTheme="minorEastAsia" w:hAnsiTheme="minorEastAsia" w:hint="eastAsia"/>
                              <w:b/>
                              <w:sz w:val="72"/>
                            </w:rPr>
                            <w:t>年卫生局工作人员工作总结</w:t>
                          </w:r>
                        </w:p>
                        <w:p>
                          <w:pPr>
                            <w:jc w:val="center"/>
                            <w:rPr>
                              <w:rFonts w:asciiTheme="minorEastAsia" w:hAnsiTheme="minorEastAsia"/>
                              <w:b/>
                              <w:sz w:val="72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530860</wp:posOffset>
                </wp:positionV>
                <wp:extent cx="758825" cy="478790"/>
                <wp:effectExtent l="0" t="0" r="3175" b="0"/>
                <wp:wrapNone/>
                <wp:docPr id="144" name="图片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6062701" name="图片 14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6" cstate="print">
                          <a:duotone>
                            <a:prstClr val="black"/>
                            <a:schemeClr val="accent1">
                              <a:tint val="45000"/>
                              <a:satMod val="400000"/>
                            </a:schemeClr>
                          </a:duotone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25" cy="478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margin">
                      <wp:posOffset>-334645</wp:posOffset>
                    </wp:positionH>
                    <wp:positionV relativeFrom="paragraph">
                      <wp:posOffset>318770</wp:posOffset>
                    </wp:positionV>
                    <wp:extent cx="5922645" cy="0"/>
                    <wp:effectExtent l="0" t="19050" r="20955" b="19050"/>
                    <wp:wrapNone/>
                    <wp:docPr id="1" name="直接连接符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 xmlns:wps="http://schemas.microsoft.com/office/word/2010/wordprocessingShape">
                          <wps:cNvCnPr/>
                          <wps:spPr>
                            <a:xfrm>
                              <a:off x="0" y="0"/>
                              <a:ext cx="592264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_x0000_s1026" o:spid="_x0000_s1028" style="mso-height-relative:page;mso-position-horizontal-relative:margin;mso-width-relative:page;position:absolute;z-index:251661312" from="-26.35pt,25.1pt" to="440pt,25.1pt" coordsize="21600,21600" stroked="t" strokecolor="#1f4e79">
                    <v:stroke joinstyle="miter"/>
                    <o:lock v:ext="edit" aspectratio="f"/>
                    <w10:wrap anchorx="margin"/>
                  </v:line>
                </w:pict>
              </mc:Fallback>
            </mc:AlternateContent>
          </w:r>
          <w:r>
            <w:rPr>
              <w:color w:val="5B9BD5" w:themeColor="accent1"/>
              <w14:textFill>
                <w14:solidFill>
                  <w14:schemeClr w14:val="accent1"/>
                </w14:solidFill>
              </w14:textFill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2338705</wp:posOffset>
                </wp:positionV>
                <wp:extent cx="7696200" cy="6648450"/>
                <wp:effectExtent l="0" t="0" r="635" b="0"/>
                <wp:wrapNone/>
                <wp:docPr id="5" name="图片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74233140" name="图片 5"/>
                        <pic:cNvPicPr/>
                      </pic:nvPicPr>
                      <pic:blipFill>
                        <a:blip xmlns:r="http://schemas.openxmlformats.org/officeDocument/2006/relationships" r:embed="rId7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xmlns:a="http://schemas.openxmlformats.org/drawingml/2006/main" uri="{BEBA8EAE-BF5A-486C-A8C5-ECC9F3942E4B}">
                              <a14:imgProps xmlns:a14="http://schemas.microsoft.com/office/drawing/2010/main">
                                <a14:imgLayer xmlns:r="http://schemas.openxmlformats.org/officeDocument/2006/relationships" r:embed="rId7">
                                  <a14:imgEffect>
                                    <a14:brightnessContrast bright="40000" contrast="-40000"/>
                                  </a14:imgEffect>
                                </a14:imgLayer>
                              </a14:imgProps>
                            </a:ex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049" cy="6648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 xml:space="preserve">年，我局在区委、区政府正确领导下，以“三个代表”重要思想和党的十六届五中全会精神为指导，以构建社会主义和谐社会、建设平安通县为主要任务，广大干部职工紧紧围绕卫生强区目标，团结一致，顽强拼搏，开拓创新，难中求进，认真落实“抓住一条主线，着力一个完善，把握一个重点，实施一项工程，坚持一个确保，突出一个加强”的总体要求，各项重点工作均完成了计划进度，为实现全年目标任务奠定了坚实的基础，并根据上级安排，结合我区卫生系统实际，开展了多项专项治理工作，为提高人民健康水平、构建和谐社会、促进我区经济社会快速健康发展作出了新的贡献。 </w:t>
      </w:r>
    </w:p>
    <w:p>
      <w:pPr>
        <w:spacing w:line="360" w:lineRule="auto"/>
        <w:ind w:firstLine="560" w:firstLineChars="200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 xml:space="preserve">全年重点工作完成情况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一、坚持改革创新，医疗卫生体制改革取得新进展。我们坚持以医疗卫生体制改革为主线，狠抓了两个方面的改革工作。一是抓好卫生院运行机制改革，进一步推进医疗机构产权制度改革，深化人事分配制度改革，严格人员准入制管理，积极探索试行院长任期目标管理责任制。组织开展了调研活动，从我区区情和卫生系统实际出发制订了改革方案。认真组织实施，取得预期效果。二是抓好卫生监督体制改革，根据“划片设置，垂直管理”原则，启动卫生监督派出机构建设，报请区编委办同意，4月份开始在□□搞试点，6月份完成，达到预期目标，下半年在全区铺开，取得初步成效。在引导民营医院发展、引进高素质人才、培养农村卫生工作人才方面，也取得新的进展。全年共引进专业人才19人，先后举办农村卫生技术人员和管理人员专业培训各1期，参训128人，进一步提高了农村医疗卫生队伍的专业素质，优化了人员结构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二、着力完善公共卫生体系，突发公共卫生事件应急处置能力进一步提高。成立了突发公共卫生事件应急处理小组和医疗救治领导小组，健全了监测、报告、预警网络体系，建立了医疗救治专家指导组、应急专业队伍及传染病救治专业分队，提高了快速反应能力。启动公共卫生中心工程建设，区疾控中心卫生监督所一期5000m2建筑工程完成了土地征用工作。区妇保院建设工程，上半年完成了项目规划、可行性研究等前期工作，下半年正式动工兴建，目前进展顺利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三、推广“多湖模式”，进一步提高了农民健康水平。一是推进新型合作医疗，实施农民健康工程。我们以提高农民健康水平为己任，把农民健康工程与建设社会主义新农村有机统一起来，把推行农村新型合作医疗作为农民健康工程的重头戏，启动全区第三轮新型农村合医疗工作，组织开展了声势浩大、形式多样的宣传教育活动，派出机关人员和医疗人员100余人深入农村搞宣传，局领导带头深入一线走家串户作工作，进一步增强了新型合作医疗对农民的吸引力，大大提高了农民的自愿参保意识，全区农民参加新型合作医疗的比例由上年的89％进一步上升到94％。在此基础上，认真落实合作医疗参保农民两年一次的健康体检工作，制定了农民健康体检的具体工作措施和实施计划，结合“城市医生支援农村卫生工作”和“真情送服务，建设新农村”等活动，组织医务人员开展农民健康体检工作，全年免费体检率达到60%以上。全年合作医疗为农民报销医药费400余万元，其中报销额万元以上的人员达70余人。同时，积极推进区、镇乡（街道）、村三级公共卫生服务网络体系建设，扎实开展农村公共卫生3大类12项工作，保证全区80%农民享有基本卫生服务，农村重点人群享有重点服务，上半年完成了网络建设计划编制，下半年非正式启动建设，已取得初步成效。二是加强农村卫生“三化”建设。公共卫生示范镇乡（街道）创建工作，傅村卫生院综合门诊楼改造工程主体工程完成20%。乡镇卫生院标准化建设，启动了赤松卫生院6600㎡的土地征用及扩建项目和楼下金（孝顺）、桥里方（赤松）等社区卫生服务站建设，上半年完成了赤松卫生院扩建工程的设计、规划等工作，下半年正式动工兴建。社区卫生服务规范化建设，主要是加强社区服务人口的健康管理工作，加快社区卫生服务的信息化建设，调整结构布局，逐步完善社区卫生服务网络，力争全区社区卫生服务机构设置率达90%以上，上半年完成了赤松、山口冯、孝顺楼下金社区卫生服务站土地征用工作，下半年正式动工兴建。新型农村合作医疗普及化建设，完成了信息网络化管理系统安装调试及管理人员培训工作，管理系统已进入试运行。三是抓好卫生城镇（村、单位）创建工作。计划创建3个省级、10个市级、20个区级卫生先进单位，上半年完成了申报单位的确定和创建计划的制定，并着手组织实施，目前已完成本级自检，并上报了申报材料，迎接验收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四、强化重大疾病防治工作，有效防止了重大疫情爆发。坚持预防为主方针，针对薄弱环节，认真查漏补缺，狠抓工作落实。重大传染病防治工作，以霍乱、人禽流感、艾滋病、结核病等为重点，加强了疫情监测。地方病防治工作，重点对血吸虫病、地氟病等开展防治技术指导工作，大力推进血吸虫病防治工程，组织开展了群众性查螺灭螺工作，全年共出动1万余人次，灭螺2000余只，有效地降低了发病率。对各医疗机构发热呼吸道门诊和肠道门诊，按照规范化要求进行改造或完善，做到“早发现、早诊断、早报告、早隔离、早治疗”，尽早控制传染源，严防疫情扩散。严格执行重大疫情信息报告程序，提高了监测质量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五、实施卫生安全工程，提高了卫生保障水平。一是加强食品卫生监督检查。大力整顿医疗、食品市场，严厉打击非法行医和生产、加工、经营假冒伪劣食品等违法行为，确保我区医疗、食品等市场秩序的规范化。严肃查处危害人民身体健康的假冒伪劣食品，重点加强工厂食堂、建筑工地、学校及幼儿园等行业和单位的食品卫生监督工作，实行食品卫生监督量化分级管理，提高了食品安全保障水平。二是加强职业卫生安全监督检查。认真做好职业危害规划项目“三同时”联审工作，对重点行业进行专项整治，有效防止了重大职业危害事故的发生。成立职防专业机构，进一步提升了我区职业病防治水平。三是加强医疗安全监督检查。认真组织开展了“医院管理年”活动，在组织各卫生院严格自查、完善制度的基础上，派出督查组普遍进行了检查验收，对问题较突出的卫生院进行了限期整改。通过加强卫生院管理，健全和落实了各项诊疗护理规程，强化了医疗质量和医疗技术准入控制，提升了医疗质量，有效地保证了医疗安全。同时，继续开展打击非法行医、整顿和规范医疗服务市场专项整治工作，为人民群众提供了安全的就医环境。继续做好无偿献血工作，加强血液管理，确保用血安全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六、突出加强行风建设，治理“看病贵”工作取得进展。紧密联系卫生改革与发展工作实际，进一步加强卫生行业作风建设和职业道德教育，强化“以人为本”的服务理念，规范医务人员的言行和服务，健全行风社会监督机制，构筑医疗卫生行业惩治和预防腐败体系，努力打造“平安卫生”；进一步巩固先进性教育活动成果，建立和落实长效机制；加强职业道德和职业责任教育，提高医务人员的职业道德素质。加大治理“看病贵”工作力度，进一步整治了各种不正之风。特别是根据国务院和各级党委政府及上级医疗卫生部门的安排部署，我们协同纪检、审计、公安、司法等部门认真组织开展了反医疗贿赂专项整治工作，成立了领导小组，设立了举报电话和举报箱，实行开门整治，在各医疗、医药单位自查自纠的基础上，对问题较为严重的单位和人员进行了重点整治，依法处置了3名医疗贿赂严重犯罪人员，并对一批参与医疗贿赂的违法违纪人员作了严肃处理，有效地遏制了医疗贿赂行为，降低了医疗服务虚高价格，减轻了群众负担，受到全区广大群众的普遍欢迎和一致好评。 </w:t>
      </w:r>
    </w:p>
    <w:p>
      <w:pPr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  <w:lang w:eastAsia="zh-CN"/>
        </w:rPr>
        <w:t>20XX</w:t>
      </w:r>
      <w:r>
        <w:rPr>
          <w:rFonts w:ascii="宋体" w:hAnsi="宋体" w:hint="eastAsia"/>
          <w:sz w:val="28"/>
        </w:rPr>
        <w:t>年的工作取得了一定的成绩，但工作中也存在着一些不容忽视的问题。一是医疗卫生体制改革、基础设施、技术水平、服务质量与群众需求和全区经济社会发展目标差距较大。二是卫生投入与卫生事业发展的矛盾相当突出。三是群众看病难、看病贵的问题依然存在。四是几项重点工作的进展不够平衡，个别项目由于主客观多种因素制约，进度尚不够理想。所有这些，都需要我们在今后的工作中进一步统一思想，加大力度，求真务实，推进问题的解决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0"/>
      <w:cols w:num="1" w:space="425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1A"/>
    <w:rsid w:val="00014B1E"/>
    <w:rsid w:val="001821B7"/>
    <w:rsid w:val="001A4318"/>
    <w:rsid w:val="004214D4"/>
    <w:rsid w:val="00463F80"/>
    <w:rsid w:val="00504150"/>
    <w:rsid w:val="006256F0"/>
    <w:rsid w:val="00AF0177"/>
    <w:rsid w:val="00C5391A"/>
    <w:rsid w:val="00C666C7"/>
    <w:rsid w:val="3806241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 w:semiHidden="0" w:unhideWhenUsed="0"/>
    <w:lsdException w:name="Balloon Text"/>
    <w:lsdException w:name="Table Grid" w:semiHidden="0" w:uiPriority="39" w:unhideWhenUsed="0"/>
    <w:lsdException w:name="Table Theme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Pr>
      <w:rFonts w:asciiTheme="minorHAnsi" w:eastAsiaTheme="minorEastAsia" w:hAnsiTheme="minorHAnsi" w:cstheme="minorBidi"/>
      <w:kern w:val="0"/>
      <w:sz w:val="22"/>
      <w:szCs w:val="22"/>
      <w:lang w:val="en-US" w:eastAsia="zh-CN" w:bidi="ar-SA"/>
    </w:rPr>
  </w:style>
  <w:style w:type="character" w:customStyle="1" w:styleId="a">
    <w:name w:val="无间隔 字符"/>
    <w:basedOn w:val="DefaultParagraphFont"/>
    <w:link w:val="NoSpacing"/>
    <w:uiPriority w:val="1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