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380" w:type="dxa"/>
        <w:jc w:val="center"/>
        <w:tblCellSpacing w:w="0" w:type="dxa"/>
        <w:tblInd w:w="0" w:type="dxa"/>
        <w:tblLayout w:type="fixed"/>
        <w:tblCellMar>
          <w:top w:w="0" w:type="dxa"/>
          <w:left w:w="0" w:type="dxa"/>
          <w:bottom w:w="0" w:type="dxa"/>
          <w:right w:w="0" w:type="dxa"/>
        </w:tblCellMar>
      </w:tblPr>
      <w:tblGrid>
        <w:gridCol w:w="10380"/>
      </w:tblGrid>
      <w:tr>
        <w:tblPrEx>
          <w:tblLayout w:type="fixed"/>
          <w:tblCellMar>
            <w:top w:w="0" w:type="dxa"/>
            <w:left w:w="0" w:type="dxa"/>
            <w:bottom w:w="0" w:type="dxa"/>
            <w:right w:w="0" w:type="dxa"/>
          </w:tblCellMar>
        </w:tblPrEx>
        <w:trPr>
          <w:trHeight w:val="495" w:hRule="atLeast"/>
          <w:tblCellSpacing w:w="0" w:type="dxa"/>
          <w:jc w:val="center"/>
        </w:trPr>
        <w:tc>
          <w:tcPr>
            <w:tcW w:w="10380" w:type="dxa"/>
            <w:shd w:val="clear" w:color="auto" w:fill="F0F0F0"/>
            <w:vAlign w:val="center"/>
          </w:tcPr>
          <w:p>
            <w:pPr>
              <w:widowControl/>
              <w:jc w:val="center"/>
              <w:rPr>
                <w:rFonts w:hint="eastAsia" w:ascii="宋体" w:hAnsi="宋体" w:eastAsia="宋体" w:cs="宋体"/>
                <w:color w:val="1A1A1A"/>
                <w:kern w:val="0"/>
                <w:sz w:val="24"/>
                <w:szCs w:val="24"/>
              </w:rPr>
            </w:pPr>
            <w:r>
              <w:rPr>
                <w:rFonts w:hint="eastAsia" w:ascii="宋体" w:hAnsi="宋体" w:eastAsia="宋体" w:cs="宋体"/>
                <w:b/>
                <w:bCs/>
                <w:color w:val="1A1A1A"/>
                <w:kern w:val="0"/>
                <w:sz w:val="24"/>
                <w:szCs w:val="24"/>
                <w:lang w:val="en-US" w:eastAsia="zh-CN"/>
              </w:rPr>
              <w:t>xx</w:t>
            </w:r>
            <w:r>
              <w:rPr>
                <w:rFonts w:hint="eastAsia" w:ascii="宋体" w:hAnsi="宋体" w:eastAsia="宋体" w:cs="宋体"/>
                <w:b/>
                <w:bCs/>
                <w:color w:val="1A1A1A"/>
                <w:kern w:val="0"/>
                <w:sz w:val="24"/>
                <w:szCs w:val="24"/>
              </w:rPr>
              <w:t>县</w:t>
            </w:r>
            <w:r>
              <w:rPr>
                <w:rFonts w:hint="eastAsia" w:ascii="宋体" w:hAnsi="宋体" w:eastAsia="宋体" w:cs="宋体"/>
                <w:b/>
                <w:bCs/>
                <w:color w:val="1A1A1A"/>
                <w:kern w:val="0"/>
                <w:sz w:val="24"/>
                <w:szCs w:val="24"/>
                <w:lang w:val="en-US" w:eastAsia="zh-CN"/>
              </w:rPr>
              <w:t>xx</w:t>
            </w:r>
            <w:r>
              <w:rPr>
                <w:rFonts w:hint="eastAsia" w:ascii="宋体" w:hAnsi="宋体" w:eastAsia="宋体" w:cs="宋体"/>
                <w:b/>
                <w:bCs/>
                <w:color w:val="1A1A1A"/>
                <w:kern w:val="0"/>
                <w:sz w:val="24"/>
                <w:szCs w:val="24"/>
              </w:rPr>
              <w:t>草场综合开发项目招商计划书</w:t>
            </w:r>
          </w:p>
        </w:tc>
      </w:tr>
      <w:tr>
        <w:tblPrEx>
          <w:tblLayout w:type="fixed"/>
          <w:tblCellMar>
            <w:top w:w="0" w:type="dxa"/>
            <w:left w:w="0" w:type="dxa"/>
            <w:bottom w:w="0" w:type="dxa"/>
            <w:right w:w="0" w:type="dxa"/>
          </w:tblCellMar>
        </w:tblPrEx>
        <w:trPr>
          <w:trHeight w:val="570" w:hRule="atLeast"/>
          <w:tblCellSpacing w:w="0" w:type="dxa"/>
          <w:jc w:val="center"/>
        </w:trPr>
        <w:tc>
          <w:tcPr>
            <w:tcW w:w="10380" w:type="dxa"/>
            <w:vAlign w:val="center"/>
          </w:tcPr>
          <w:p>
            <w:pPr>
              <w:widowControl/>
              <w:jc w:val="center"/>
              <w:rPr>
                <w:rFonts w:hint="eastAsia" w:ascii="宋体" w:hAnsi="宋体" w:eastAsia="宋体" w:cs="宋体"/>
                <w:color w:val="1A1A1A"/>
                <w:kern w:val="0"/>
                <w:sz w:val="18"/>
                <w:szCs w:val="18"/>
                <w:lang w:val="en-US" w:eastAsia="zh-CN"/>
              </w:rPr>
            </w:pPr>
            <w:r>
              <w:rPr>
                <w:rFonts w:hint="eastAsia" w:ascii="宋体" w:hAnsi="宋体" w:eastAsia="宋体" w:cs="宋体"/>
                <w:color w:val="1A1A1A"/>
                <w:kern w:val="0"/>
                <w:sz w:val="18"/>
                <w:szCs w:val="18"/>
                <w:lang w:val="en-US" w:eastAsia="zh-CN"/>
              </w:rPr>
              <w:t>Xxxx-xx-xx</w:t>
            </w:r>
          </w:p>
        </w:tc>
      </w:tr>
      <w:tr>
        <w:tblPrEx>
          <w:tblLayout w:type="fixed"/>
          <w:tblCellMar>
            <w:top w:w="0" w:type="dxa"/>
            <w:left w:w="0" w:type="dxa"/>
            <w:bottom w:w="0" w:type="dxa"/>
            <w:right w:w="0" w:type="dxa"/>
          </w:tblCellMar>
        </w:tblPrEx>
        <w:trPr>
          <w:tblCellSpacing w:w="0" w:type="dxa"/>
          <w:jc w:val="center"/>
        </w:trPr>
        <w:tc>
          <w:tcPr>
            <w:tcW w:w="10380" w:type="dxa"/>
          </w:tcPr>
          <w:p>
            <w:pPr>
              <w:widowControl/>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xml:space="preserve">  </w:t>
            </w:r>
          </w:p>
          <w:p>
            <w:pPr>
              <w:widowControl/>
              <w:spacing w:before="100" w:beforeAutospacing="1" w:after="100" w:afterAutospacing="1"/>
              <w:jc w:val="center"/>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w:t>
            </w:r>
          </w:p>
          <w:p>
            <w:pPr>
              <w:widowControl/>
              <w:spacing w:before="100" w:beforeAutospacing="1" w:after="100" w:afterAutospacing="1"/>
              <w:jc w:val="center"/>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县</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草场综合开发项目招商计划书</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一、项目建设背景</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草场位于</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省</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县西北部边陲的白石乡境内，总面积20万亩，是中国南方最大的天然草场之一，该草场野生优质牧草品种多达37科200多种，并具有覆盖率高、再生力强、草产量高等优势。全县草地理论载畜量16.8万个黄牛单位，改良后可达到25万个黄牛单位。目前，我国肉牛羊业发展前景广阔，牛、羊肉市场的需求量日益紧俏，国际市场牛肉价格是中国的3倍以上，羊肉是中国的1倍，发展草食动物具有广阔的前景。同时，南滩草场草原旅游资源和风能资源具有巨大的开发潜力，南方草原旅游、风能电站开发都符合国家产业发展政策，特别是风力发电属于可再生能源，并且列为《可再生能源法》保护和优先发展领域。</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二、可行性分析</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xml:space="preserve">(一) </w:t>
            </w:r>
            <w:r>
              <w:rPr>
                <w:rFonts w:hint="eastAsia" w:ascii="宋体" w:hAnsi="宋体" w:eastAsia="宋体" w:cs="宋体"/>
                <w:color w:val="1A1A1A"/>
                <w:kern w:val="0"/>
                <w:sz w:val="18"/>
                <w:szCs w:val="18"/>
                <w:lang w:eastAsia="zh-CN"/>
              </w:rPr>
              <w:t>xx</w:t>
            </w:r>
            <w:r>
              <w:rPr>
                <w:rFonts w:hint="eastAsia" w:ascii="宋体" w:hAnsi="宋体" w:eastAsia="宋体" w:cs="宋体"/>
                <w:color w:val="1A1A1A"/>
                <w:kern w:val="0"/>
                <w:sz w:val="18"/>
                <w:szCs w:val="18"/>
              </w:rPr>
              <w:t>草场面积大，资源丰富，开发利用潜力大。</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lang w:eastAsia="zh-CN"/>
              </w:rPr>
              <w:t>xx</w:t>
            </w:r>
            <w:r>
              <w:rPr>
                <w:rFonts w:hint="eastAsia" w:ascii="宋体" w:hAnsi="宋体" w:eastAsia="宋体" w:cs="宋体"/>
                <w:color w:val="1A1A1A"/>
                <w:kern w:val="0"/>
                <w:sz w:val="18"/>
                <w:szCs w:val="18"/>
              </w:rPr>
              <w:t>有草地面积176万亩，占全县总面积的33.27%，约为耕地面积的5.6倍，草地植被品种较多，其中80%的可被利用。若经过人工种草和草地改良，草地鲜草产量可提高到4~5倍，达4000公斤/亩，是北方草地产量的2倍多。近年来，随着国家扶持力度加大，我县草地的开发利用速度加快。目前，全县已累计人工种草3万亩，改良天然草场4万亩，但草场利用率仍然很低，草地经济效益远未得到发挥，与畜牧业发达地区相比，差距很大，从每公顷草地生产牛、羊肉数量来看，美国54.6千克，法国为137千克，德国为296.9千克，荷兰为643.5千克，而我国不到1千克。</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(二) 牛、羊肉及其制品对促进人的健康具有十分重要的意义。 </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牛羊肉及其制品是人类食物中营养最丰富的食品之一。富含丰富的蛋白质，其蛋白质中含有人类需要的全部必需氨基酸，而且各种氨基酸比例恰当，易于消化，人对其利用率很高；牛肉含的脂类中有反式亚油酸（CLA）可清除机体内自由基，防止细胞老化，故有抗癌、益寿的作用，人类必需的四烯酸含量是肉类之冠，含有丰富的磷脂（特别是神经磷脂）等因子；牛羊肉含铁量是猪肉的2倍，是含铁最丰富的肉品之一。常食牛羊肉的人群心血管病、癌症等发病率均较低，并且身体健壮。对抗性运动（足球、拳击等）成绩突出的国家, 多是牛羊肉消费高的国家, 而牛羊肉消费少的国家,通常对抗性强的运动成绩明显较差。国外的拳击运动员均认为吃牛羊肉能提高体能与抗击打能力。牛肉中含肌红蛋白较其它肉类高2倍以上，这表明牛羊肉是含铁元素最高的肉品之一。中国常把牛羊肉列为重要补品。中药与牛羊肉配合是体虚力弱者恢复体力的有效补品。</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 xml:space="preserve">    (三) 牛羊业为工业提供原料   </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人类所享用的皮革制品，90%以上来源于草食家畜，其中以牛羊皮质量最优良。牛羊皮制成的皮革占天然皮革的60%以上。牛羊的骨骼、蹄、角和毛都是轻工业的重要原料；血和内脏除可作为食品之外，也是医药原料，例如牛黄、SOD、胰岛素、胃蛋白酶、生长素、胸腺肽等；小肠可制成优质肠衣。</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（四）牛羊业属草食动物的主导产业</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牛羊是反刍动物，其消化器官适合消化人类和单胃畜禽不能充分利用的含纤维素高的青粗饲料。一般放牧青草充足时，牛羊每天能增重400~500克，圈养青草吃饱情况下牛每天增重可达600~700克，这是单胃动物很难达到的。粮食富裕的时候，在牛羊的日粮中增加精料，可明显地改善肉的产量与质量，是山区人们充分利用牧草资源优势，大力发展养牛羊产业的一个最理想的主导产业，符合山区的实际。</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（五）种牛羊市场发展空间大</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从目前来看，整个湘西北还没有一个上规模的种牛种羊场，特别是</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黄牛、马头山羊优良地方品种，个体、品种质量已经退化，急需进行品种改良，达到生长速度快，个体大，品质好的理想目的。</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（六）风能资源丰富</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南滩草场海拔1200m左右，属中山山原地貌，由北向西南走向，北高南低，整个草场北缘与</w:t>
            </w:r>
            <w:r>
              <w:rPr>
                <w:rFonts w:hint="eastAsia" w:ascii="宋体" w:hAnsi="宋体" w:eastAsia="宋体" w:cs="宋体"/>
                <w:color w:val="1A1A1A"/>
                <w:kern w:val="0"/>
                <w:sz w:val="18"/>
                <w:szCs w:val="18"/>
                <w:lang w:val="en-US" w:eastAsia="zh-CN"/>
              </w:rPr>
              <w:t>xxxx</w:t>
            </w:r>
            <w:r>
              <w:rPr>
                <w:rFonts w:hint="eastAsia" w:ascii="宋体" w:hAnsi="宋体" w:eastAsia="宋体" w:cs="宋体"/>
                <w:color w:val="1A1A1A"/>
                <w:kern w:val="0"/>
                <w:sz w:val="18"/>
                <w:szCs w:val="18"/>
              </w:rPr>
              <w:t>县交界，均系悬崖，海拔落差800m左右，天然形成一条风带，其风速7－8m/秒。充分利用风能资源建设南滩草场风能电站，顺应世界潮流，提速南滩草场经济发展具有重要的现实意义。</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（七）南滩风光美不胜收</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南滩草场可以说是浓缩了的草原精品图，具有北方草原的广阔，又有南方草场的温馨，特别是人潮溪至白石的公路建设，是南滩风光的又一亮点，沿途峡谷风光，正应“两岸猿声啼不住，轻车漫游上南滩”。将为张家界国际旅游精品又添特色，打造南滩草原旅游牧业，前景十分诱人。</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三、建设内容和规模</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根据项目区自然资源条件、投资能力、市场预测、当地具体建设条件等因素确定本项目的建设规模及内容如下：</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（一）建设规模：</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饲养劳莱恩牛1000头、德国黄牛1000头，饲养京堂黑山羊5000只。</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（二）建设内容：</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栏舍80000平方米；建饲料库1000平方米；干草棚及草库2000平方米；青贮窖或青贮池2000立方米；兽医室、隔离观察室500平方米；办公室及职工宿舍(含门卫和消毒室、消毒池)800平方米，牧道50公里，风能电站5万千瓦，建设梯市大桥联通官地坪——白石公路。</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（三）产品方案：</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项目建成投产后，主要产品有：种牛羊及商品肉牛羊。按年饲养规模2000头，可出栏种牛800头，育肥牛800头；种羊5000只，年出栏种羊5000只；风能发电4万千瓦；南方草原蒙古包旅游5万人次·年。</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四、效益分析</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（一）项目总投资为3.5亿元，拟引进资金2.5亿元以上；</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（二）经济效益计算期</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本项目经济效益计算期拟定8年，其中：建设期5年，从第3年起开始有产出，至第4年达至设计生产能力，生产负荷分别为60%、80%和100%，从第3年起建风能电站，第2年发电4万千瓦。养殖业按现行税收政策，销售税金和附加为零。项目所得税率按15%计。</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（三）年销售收入可达到19340万元</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项目达产后：1、年出栏种牛800头，按15000元/头计算，销售收入1200万元；出栏育肥牛800头，按3000元/头计算，销售收入240万元。2、年出售种羊5000只，按32元/公斤×30kg＝960元，销售收入4800万元，出栏商品羊1900只×20元/公斤，销售收入600万元。</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（四）风能发电4万千瓦，年均发电小时按3000个小时计算，年销电价0.5元/度，年收入6000万元，加上国际能源补贴2000万元，共收入8000万元。 </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（五）目前，</w:t>
            </w: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旅游人数1700万人次·年，草原旅游按0.2%比例5万人次·年计算，人均消费500元，可收入2500万元。如每年按50%递增， 8年后每年可达到475万人次·年。</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五、可提供条件</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(一)可提供一栋2层1500平方米是办公楼，人工种草面积2.76万亩，改良天然草场4万亩，草场围栏1万亩，牧道31.5公里，牛、羊栏舍11500平方米，人畜饮水工程31处，青贮窖17个。</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（二）</w:t>
            </w:r>
            <w:r>
              <w:rPr>
                <w:rFonts w:hint="eastAsia" w:ascii="宋体" w:hAnsi="宋体" w:eastAsia="宋体" w:cs="宋体"/>
                <w:color w:val="1A1A1A"/>
                <w:kern w:val="0"/>
                <w:sz w:val="18"/>
                <w:szCs w:val="18"/>
                <w:lang w:eastAsia="zh-CN"/>
              </w:rPr>
              <w:t>xx</w:t>
            </w:r>
            <w:r>
              <w:rPr>
                <w:rFonts w:hint="eastAsia" w:ascii="宋体" w:hAnsi="宋体" w:eastAsia="宋体" w:cs="宋体"/>
                <w:color w:val="1A1A1A"/>
                <w:kern w:val="0"/>
                <w:sz w:val="18"/>
                <w:szCs w:val="18"/>
              </w:rPr>
              <w:t>县到白石的公路里程89公里，路面实施了路面水泥硬化，能保证草场旅游开发，材料、产品等运输交通需要。</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（三）现有供电系统，确保供电正常。</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六、招商计划</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(一) 该草场现已与北京中农公司、张</w:t>
            </w:r>
            <w:bookmarkStart w:id="0" w:name="_GoBack"/>
            <w:bookmarkEnd w:id="0"/>
            <w:r>
              <w:rPr>
                <w:rFonts w:hint="eastAsia" w:ascii="宋体" w:hAnsi="宋体" w:eastAsia="宋体" w:cs="宋体"/>
                <w:color w:val="1A1A1A"/>
                <w:kern w:val="0"/>
                <w:sz w:val="18"/>
                <w:szCs w:val="18"/>
              </w:rPr>
              <w:t xml:space="preserve">家界港越公司签订了草场租赁合同；投资者可选择合资、合作两种形式进行携手合作。 </w:t>
            </w:r>
          </w:p>
          <w:p>
            <w:pPr>
              <w:widowControl/>
              <w:spacing w:before="100" w:beforeAutospacing="1" w:after="100" w:afterAutospacing="1"/>
              <w:jc w:val="left"/>
              <w:rPr>
                <w:rFonts w:hint="eastAsia" w:ascii="宋体" w:hAnsi="宋体" w:eastAsia="宋体" w:cs="宋体"/>
                <w:color w:val="1A1A1A"/>
                <w:kern w:val="0"/>
                <w:sz w:val="18"/>
                <w:szCs w:val="18"/>
              </w:rPr>
            </w:pPr>
            <w:r>
              <w:rPr>
                <w:rFonts w:hint="eastAsia" w:ascii="宋体" w:hAnsi="宋体" w:eastAsia="宋体" w:cs="宋体"/>
                <w:color w:val="1A1A1A"/>
                <w:kern w:val="0"/>
                <w:sz w:val="18"/>
                <w:szCs w:val="18"/>
              </w:rPr>
              <w:t>(二)采取合资、合作方式时，投资方投资金额所占股份，由招商单位牵头组织</w:t>
            </w:r>
            <w:r>
              <w:rPr>
                <w:rFonts w:hint="eastAsia" w:ascii="宋体" w:hAnsi="宋体" w:eastAsia="宋体" w:cs="宋体"/>
                <w:color w:val="1A1A1A"/>
                <w:kern w:val="0"/>
                <w:sz w:val="18"/>
                <w:szCs w:val="18"/>
                <w:lang w:val="en-US" w:eastAsia="zh-CN"/>
              </w:rPr>
              <w:t>xx</w:t>
            </w:r>
            <w:r>
              <w:rPr>
                <w:rFonts w:hint="eastAsia" w:ascii="宋体" w:hAnsi="宋体" w:eastAsia="宋体" w:cs="宋体"/>
                <w:color w:val="1A1A1A"/>
                <w:kern w:val="0"/>
                <w:sz w:val="18"/>
                <w:szCs w:val="18"/>
              </w:rPr>
              <w:t>中农公司、</w:t>
            </w:r>
            <w:r>
              <w:rPr>
                <w:rFonts w:hint="eastAsia" w:ascii="宋体" w:hAnsi="宋体" w:eastAsia="宋体" w:cs="宋体"/>
                <w:color w:val="1A1A1A"/>
                <w:kern w:val="0"/>
                <w:sz w:val="18"/>
                <w:szCs w:val="18"/>
                <w:lang w:val="en-US" w:eastAsia="zh-CN"/>
              </w:rPr>
              <w:t>xxx</w:t>
            </w:r>
            <w:r>
              <w:rPr>
                <w:rFonts w:hint="eastAsia" w:ascii="宋体" w:hAnsi="宋体" w:eastAsia="宋体" w:cs="宋体"/>
                <w:color w:val="1A1A1A"/>
                <w:kern w:val="0"/>
                <w:sz w:val="18"/>
                <w:szCs w:val="18"/>
              </w:rPr>
              <w:t>港越公司共同协商。</w:t>
            </w:r>
          </w:p>
          <w:p>
            <w:pPr>
              <w:widowControl/>
              <w:spacing w:before="100" w:beforeAutospacing="1" w:after="100" w:afterAutospacing="1"/>
              <w:jc w:val="left"/>
              <w:rPr>
                <w:rFonts w:hint="eastAsia" w:ascii="宋体" w:hAnsi="宋体" w:eastAsia="宋体" w:cs="宋体"/>
                <w:color w:val="1A1A1A"/>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6780"/>
    <w:rsid w:val="0011343C"/>
    <w:rsid w:val="005348D0"/>
    <w:rsid w:val="00606780"/>
    <w:rsid w:val="06AB4A79"/>
    <w:rsid w:val="1360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2521</Characters>
  <DocSecurity>0</DocSecurity>
  <Lines>21</Lines>
  <Paragraphs>5</Paragraphs>
  <ScaleCrop>false</ScaleCrop>
  <LinksUpToDate>false</LinksUpToDate>
  <CharactersWithSpaces>2958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2011-07-09T04:38:00Z</dcterms:created>
  <dcterms:modified xsi:type="dcterms:W3CDTF">2020-05-23T08:01:29Z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