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iagrams/colors1.xml" ContentType="application/vnd.openxmlformats-officedocument.drawingml.diagramColors+xml"/>
  <Override PartName="/word/diagrams/colors2.xml" ContentType="application/vnd.openxmlformats-officedocument.drawingml.diagramColors+xml"/>
  <Override PartName="/word/diagrams/colors3.xml" ContentType="application/vnd.openxmlformats-officedocument.drawingml.diagramColors+xml"/>
  <Override PartName="/word/diagrams/colors4.xml" ContentType="application/vnd.openxmlformats-officedocument.drawingml.diagramColors+xml"/>
  <Override PartName="/word/diagrams/colors5.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data3.xml" ContentType="application/vnd.openxmlformats-officedocument.drawingml.diagramData+xml"/>
  <Override PartName="/word/diagrams/data4.xml" ContentType="application/vnd.openxmlformats-officedocument.drawingml.diagramData+xml"/>
  <Override PartName="/word/diagrams/data5.xml" ContentType="application/vnd.openxmlformats-officedocument.drawingml.diagramData+xml"/>
  <Override PartName="/word/diagrams/drawing1.xml" ContentType="application/vnd.ms-office.drawingml.diagramDrawing+xml"/>
  <Override PartName="/word/diagrams/drawing2.xml" ContentType="application/vnd.ms-office.drawingml.diagramDrawing+xml"/>
  <Override PartName="/word/diagrams/drawing3.xml" ContentType="application/vnd.ms-office.drawingml.diagramDrawing+xml"/>
  <Override PartName="/word/diagrams/drawing4.xml" ContentType="application/vnd.ms-office.drawingml.diagramDrawing+xml"/>
  <Override PartName="/word/diagrams/drawing5.xml" ContentType="application/vnd.ms-office.drawingml.diagramDrawing+xml"/>
  <Override PartName="/word/diagrams/layout1.xml" ContentType="application/vnd.openxmlformats-officedocument.drawingml.diagramLayout+xml"/>
  <Override PartName="/word/diagrams/layout2.xml" ContentType="application/vnd.openxmlformats-officedocument.drawingml.diagramLayout+xml"/>
  <Override PartName="/word/diagrams/layout3.xml" ContentType="application/vnd.openxmlformats-officedocument.drawingml.diagramLayout+xml"/>
  <Override PartName="/word/diagrams/layout4.xml" ContentType="application/vnd.openxmlformats-officedocument.drawingml.diagramLayout+xml"/>
  <Override PartName="/word/diagrams/layout5.xml" ContentType="application/vnd.openxmlformats-officedocument.drawingml.diagramLayout+xml"/>
  <Override PartName="/word/diagrams/quickStyle1.xml" ContentType="application/vnd.openxmlformats-officedocument.drawingml.diagramStyle+xml"/>
  <Override PartName="/word/diagrams/quickStyle2.xml" ContentType="application/vnd.openxmlformats-officedocument.drawingml.diagramStyle+xml"/>
  <Override PartName="/word/diagrams/quickStyle3.xml" ContentType="application/vnd.openxmlformats-officedocument.drawingml.diagramStyle+xml"/>
  <Override PartName="/word/diagrams/quickStyle4.xml" ContentType="application/vnd.openxmlformats-officedocument.drawingml.diagramStyle+xml"/>
  <Override PartName="/word/diagrams/quickStyle5.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b/>
          <w:sz w:val="52"/>
          <w:szCs w:val="52"/>
        </w:rPr>
        <w:id w:val="-304001742"/>
      </w:sdtPr>
      <w:sdtEndPr>
        <w:rPr>
          <w:rFonts w:ascii="楷体" w:hAnsi="楷体" w:eastAsia="楷体"/>
          <w:b/>
          <w:bCs/>
          <w:sz w:val="28"/>
          <w:szCs w:val="28"/>
          <w:lang w:val="zh-CN"/>
        </w:rPr>
      </w:sdtEndPr>
      <w:sdtContent>
        <w:p>
          <w:pPr>
            <w:ind w:firstLine="0" w:firstLineChars="0"/>
            <w:jc w:val="center"/>
            <w:rPr>
              <w:b/>
              <w:sz w:val="52"/>
              <w:szCs w:val="52"/>
            </w:rPr>
          </w:pPr>
          <w:r>
            <w:rPr>
              <w:rFonts w:hint="eastAsia"/>
              <w:b/>
              <w:sz w:val="52"/>
              <w:szCs w:val="52"/>
              <w:lang w:val="en-US" w:eastAsia="zh-CN"/>
            </w:rPr>
            <w:t>xx大学xx</w:t>
          </w:r>
          <w:r>
            <w:rPr>
              <w:rFonts w:hint="eastAsia"/>
              <w:b/>
              <w:sz w:val="52"/>
              <w:szCs w:val="52"/>
            </w:rPr>
            <w:t>学院大学生</w:t>
          </w:r>
        </w:p>
        <w:p>
          <w:pPr>
            <w:ind w:firstLine="0" w:firstLineChars="0"/>
            <w:jc w:val="center"/>
            <w:rPr>
              <w:b/>
              <w:sz w:val="52"/>
              <w:szCs w:val="52"/>
            </w:rPr>
          </w:pPr>
          <w:r>
            <w:rPr>
              <w:rFonts w:hint="eastAsia"/>
              <w:b/>
              <w:sz w:val="52"/>
              <w:szCs w:val="52"/>
            </w:rPr>
            <w:t>职业生涯规划大赛</w:t>
          </w:r>
        </w:p>
        <w:p>
          <w:pPr>
            <w:ind w:firstLine="0" w:firstLineChars="0"/>
            <w:jc w:val="center"/>
            <w:rPr>
              <w:b/>
              <w:sz w:val="84"/>
              <w:szCs w:val="84"/>
            </w:rPr>
          </w:pPr>
        </w:p>
        <w:p>
          <w:pPr>
            <w:ind w:firstLine="0" w:firstLineChars="0"/>
            <w:jc w:val="center"/>
            <w:rPr>
              <w:b/>
              <w:sz w:val="84"/>
              <w:szCs w:val="84"/>
            </w:rPr>
          </w:pPr>
        </w:p>
        <w:p>
          <w:pPr>
            <w:spacing w:after="381" w:afterLines="100"/>
            <w:ind w:firstLine="0" w:firstLineChars="0"/>
            <w:jc w:val="center"/>
            <w:rPr>
              <w:b/>
              <w:sz w:val="84"/>
              <w:szCs w:val="84"/>
            </w:rPr>
          </w:pPr>
          <w:r>
            <w:rPr>
              <w:rFonts w:hint="eastAsia"/>
              <w:b/>
              <w:sz w:val="84"/>
              <w:szCs w:val="84"/>
            </w:rPr>
            <w:t>参</w:t>
          </w:r>
        </w:p>
        <w:p>
          <w:pPr>
            <w:spacing w:after="381" w:afterLines="100"/>
            <w:ind w:firstLine="0" w:firstLineChars="0"/>
            <w:jc w:val="center"/>
            <w:rPr>
              <w:b/>
              <w:sz w:val="84"/>
              <w:szCs w:val="84"/>
            </w:rPr>
          </w:pPr>
          <w:r>
            <w:rPr>
              <w:rFonts w:hint="eastAsia"/>
              <w:b/>
              <w:sz w:val="84"/>
              <w:szCs w:val="84"/>
            </w:rPr>
            <w:t>赛</w:t>
          </w:r>
        </w:p>
        <w:p>
          <w:pPr>
            <w:spacing w:after="381" w:afterLines="100"/>
            <w:ind w:firstLine="0" w:firstLineChars="0"/>
            <w:jc w:val="center"/>
            <w:rPr>
              <w:b/>
              <w:sz w:val="84"/>
              <w:szCs w:val="84"/>
            </w:rPr>
          </w:pPr>
          <w:r>
            <w:rPr>
              <w:rFonts w:hint="eastAsia"/>
              <w:b/>
              <w:sz w:val="84"/>
              <w:szCs w:val="84"/>
            </w:rPr>
            <w:t>作</w:t>
          </w:r>
        </w:p>
        <w:p>
          <w:pPr>
            <w:spacing w:after="381" w:afterLines="100"/>
            <w:ind w:firstLine="0" w:firstLineChars="0"/>
            <w:jc w:val="center"/>
            <w:rPr>
              <w:b/>
              <w:sz w:val="84"/>
              <w:szCs w:val="84"/>
            </w:rPr>
          </w:pPr>
          <w:r>
            <w:rPr>
              <w:rFonts w:hint="eastAsia"/>
              <w:b/>
              <w:sz w:val="84"/>
              <w:szCs w:val="84"/>
            </w:rPr>
            <w:t>品</w:t>
          </w:r>
        </w:p>
        <w:p>
          <w:pPr>
            <w:widowControl/>
            <w:spacing w:line="420" w:lineRule="auto"/>
            <w:ind w:firstLine="0" w:firstLineChars="0"/>
            <w:jc w:val="left"/>
            <w:rPr>
              <w:rFonts w:ascii="楷体" w:hAnsi="楷体" w:eastAsia="楷体"/>
              <w:b/>
              <w:bCs/>
              <w:szCs w:val="28"/>
              <w:lang w:val="zh-CN"/>
            </w:rPr>
          </w:pPr>
        </w:p>
        <w:p>
          <w:pPr>
            <w:widowControl/>
            <w:spacing w:line="360" w:lineRule="auto"/>
            <w:ind w:firstLine="0" w:firstLineChars="0"/>
            <w:jc w:val="left"/>
            <w:rPr>
              <w:rFonts w:ascii="楷体" w:hAnsi="楷体" w:eastAsia="楷体"/>
              <w:b/>
              <w:bCs/>
              <w:szCs w:val="28"/>
              <w:lang w:val="zh-CN"/>
            </w:rPr>
          </w:pPr>
          <w:r>
            <w:rPr>
              <w:rFonts w:hint="eastAsia" w:ascii="楷体" w:hAnsi="楷体" w:eastAsia="楷体"/>
              <w:b/>
              <w:bCs/>
              <w:szCs w:val="28"/>
              <w:lang w:val="zh-CN"/>
            </w:rPr>
            <w:t>姓    名：</w:t>
          </w:r>
        </w:p>
        <w:p>
          <w:pPr>
            <w:widowControl/>
            <w:spacing w:line="360" w:lineRule="auto"/>
            <w:ind w:firstLine="0" w:firstLineChars="0"/>
            <w:jc w:val="left"/>
            <w:rPr>
              <w:rFonts w:ascii="楷体" w:hAnsi="楷体" w:eastAsia="楷体"/>
              <w:b/>
              <w:bCs/>
              <w:szCs w:val="28"/>
              <w:lang w:val="zh-CN"/>
            </w:rPr>
          </w:pPr>
          <w:r>
            <w:rPr>
              <w:rFonts w:hint="eastAsia" w:ascii="楷体" w:hAnsi="楷体" w:eastAsia="楷体"/>
              <w:b/>
              <w:bCs/>
              <w:szCs w:val="28"/>
              <w:lang w:val="zh-CN"/>
            </w:rPr>
            <w:t>性    别：</w:t>
          </w:r>
        </w:p>
        <w:p>
          <w:pPr>
            <w:widowControl/>
            <w:spacing w:line="360" w:lineRule="auto"/>
            <w:ind w:firstLine="0" w:firstLineChars="0"/>
            <w:jc w:val="left"/>
            <w:rPr>
              <w:rFonts w:ascii="楷体" w:hAnsi="楷体" w:eastAsia="楷体"/>
              <w:b/>
              <w:bCs/>
              <w:szCs w:val="28"/>
              <w:lang w:val="zh-CN"/>
            </w:rPr>
          </w:pPr>
          <w:r>
            <w:rPr>
              <w:rFonts w:hint="eastAsia" w:ascii="楷体" w:hAnsi="楷体" w:eastAsia="楷体"/>
              <w:b/>
              <w:bCs/>
              <w:szCs w:val="28"/>
              <w:lang w:val="zh-CN"/>
            </w:rPr>
            <w:t>学    号：</w:t>
          </w:r>
        </w:p>
        <w:p>
          <w:pPr>
            <w:widowControl/>
            <w:spacing w:line="360" w:lineRule="auto"/>
            <w:ind w:firstLine="0" w:firstLineChars="0"/>
            <w:jc w:val="left"/>
            <w:rPr>
              <w:b/>
              <w:bCs/>
              <w:szCs w:val="28"/>
              <w:lang w:val="zh-CN"/>
            </w:rPr>
          </w:pPr>
          <w:r>
            <w:rPr>
              <w:rFonts w:hint="eastAsia" w:ascii="楷体" w:hAnsi="楷体" w:eastAsia="楷体"/>
              <w:b/>
              <w:bCs/>
              <w:szCs w:val="28"/>
              <w:lang w:val="zh-CN"/>
            </w:rPr>
            <w:t>联系方式：</w:t>
          </w:r>
        </w:p>
        <w:p>
          <w:pPr>
            <w:widowControl/>
            <w:spacing w:line="360" w:lineRule="auto"/>
            <w:ind w:firstLine="0" w:firstLineChars="0"/>
            <w:jc w:val="left"/>
            <w:rPr>
              <w:rFonts w:ascii="楷体" w:hAnsi="楷体" w:eastAsia="楷体"/>
              <w:b/>
              <w:bCs/>
              <w:szCs w:val="28"/>
              <w:lang w:val="zh-CN"/>
            </w:rPr>
          </w:pPr>
          <w:r>
            <w:rPr>
              <w:rFonts w:hint="eastAsia" w:ascii="楷体" w:hAnsi="楷体" w:eastAsia="楷体"/>
              <w:b/>
              <w:bCs/>
              <w:szCs w:val="28"/>
              <w:lang w:val="zh-CN"/>
            </w:rPr>
            <w:t>学院专业：</w:t>
          </w:r>
        </w:p>
      </w:sdtContent>
    </w:sdt>
    <w:sdt>
      <w:sdtPr>
        <w:rPr>
          <w:rFonts w:asciiTheme="minorHAnsi" w:hAnsiTheme="minorHAnsi" w:eastAsiaTheme="minorEastAsia" w:cstheme="minorBidi"/>
          <w:b w:val="0"/>
          <w:bCs w:val="0"/>
          <w:color w:val="auto"/>
          <w:kern w:val="2"/>
          <w:sz w:val="36"/>
          <w:szCs w:val="36"/>
          <w:lang w:val="zh-CN"/>
        </w:rPr>
        <w:id w:val="112725019"/>
      </w:sdtPr>
      <w:sdtEndPr>
        <w:rPr>
          <w:rFonts w:ascii="仿宋" w:hAnsi="仿宋" w:eastAsia="仿宋" w:cstheme="minorBidi"/>
          <w:b w:val="0"/>
          <w:bCs w:val="0"/>
          <w:color w:val="auto"/>
          <w:kern w:val="2"/>
          <w:sz w:val="28"/>
          <w:szCs w:val="28"/>
          <w:lang w:val="zh-CN"/>
        </w:rPr>
      </w:sdtEndPr>
      <w:sdtContent>
        <w:p>
          <w:pPr>
            <w:pStyle w:val="34"/>
            <w:jc w:val="center"/>
            <w:rPr>
              <w:sz w:val="36"/>
              <w:szCs w:val="36"/>
            </w:rPr>
          </w:pPr>
          <w:r>
            <w:rPr>
              <w:sz w:val="36"/>
              <w:szCs w:val="36"/>
              <w:lang w:val="zh-CN"/>
            </w:rPr>
            <w:t>目</w:t>
          </w:r>
          <w:r>
            <w:rPr>
              <w:rFonts w:hint="eastAsia"/>
              <w:sz w:val="36"/>
              <w:szCs w:val="36"/>
              <w:lang w:val="zh-CN"/>
            </w:rPr>
            <w:t xml:space="preserve">  </w:t>
          </w:r>
          <w:r>
            <w:rPr>
              <w:sz w:val="36"/>
              <w:szCs w:val="36"/>
              <w:lang w:val="zh-CN"/>
            </w:rPr>
            <w:t>录</w:t>
          </w:r>
        </w:p>
        <w:p>
          <w:pPr>
            <w:pStyle w:val="10"/>
            <w:tabs>
              <w:tab w:val="right" w:leader="dot" w:pos="8296"/>
            </w:tabs>
            <w:spacing w:line="520" w:lineRule="exact"/>
            <w:ind w:firstLine="0" w:firstLineChars="0"/>
            <w:rPr>
              <w:rFonts w:ascii="仿宋" w:hAnsi="仿宋" w:eastAsia="仿宋"/>
              <w:sz w:val="21"/>
            </w:rPr>
          </w:pPr>
          <w:r>
            <w:rPr>
              <w:rFonts w:ascii="仿宋" w:hAnsi="仿宋" w:eastAsia="仿宋"/>
              <w:szCs w:val="28"/>
            </w:rPr>
            <w:fldChar w:fldCharType="begin"/>
          </w:r>
          <w:r>
            <w:rPr>
              <w:rFonts w:ascii="仿宋" w:hAnsi="仿宋" w:eastAsia="仿宋"/>
              <w:szCs w:val="28"/>
            </w:rPr>
            <w:instrText xml:space="preserve"> TOC \o "1-3" \h \z \u </w:instrText>
          </w:r>
          <w:r>
            <w:rPr>
              <w:rFonts w:ascii="仿宋" w:hAnsi="仿宋" w:eastAsia="仿宋"/>
              <w:szCs w:val="28"/>
            </w:rPr>
            <w:fldChar w:fldCharType="separate"/>
          </w:r>
          <w:r>
            <w:fldChar w:fldCharType="begin"/>
          </w:r>
          <w:r>
            <w:instrText xml:space="preserve"> HYPERLINK \l "_Toc479800484" </w:instrText>
          </w:r>
          <w:r>
            <w:fldChar w:fldCharType="separate"/>
          </w:r>
          <w:r>
            <w:rPr>
              <w:rStyle w:val="25"/>
              <w:rFonts w:hint="eastAsia" w:ascii="仿宋" w:hAnsi="仿宋" w:eastAsia="仿宋"/>
            </w:rPr>
            <w:t>引</w:t>
          </w:r>
          <w:r>
            <w:rPr>
              <w:rStyle w:val="25"/>
              <w:rFonts w:ascii="仿宋" w:hAnsi="仿宋" w:eastAsia="仿宋"/>
            </w:rPr>
            <w:t xml:space="preserve">  </w:t>
          </w:r>
          <w:r>
            <w:rPr>
              <w:rStyle w:val="25"/>
              <w:rFonts w:hint="eastAsia" w:ascii="仿宋" w:hAnsi="仿宋" w:eastAsia="仿宋"/>
            </w:rPr>
            <w:t>言</w:t>
          </w:r>
          <w:r>
            <w:rPr>
              <w:rFonts w:ascii="仿宋" w:hAnsi="仿宋" w:eastAsia="仿宋"/>
            </w:rPr>
            <w:tab/>
          </w:r>
          <w:r>
            <w:rPr>
              <w:rFonts w:ascii="仿宋" w:hAnsi="仿宋" w:eastAsia="仿宋"/>
            </w:rPr>
            <w:fldChar w:fldCharType="begin"/>
          </w:r>
          <w:r>
            <w:rPr>
              <w:rFonts w:ascii="仿宋" w:hAnsi="仿宋" w:eastAsia="仿宋"/>
            </w:rPr>
            <w:instrText xml:space="preserve"> PAGEREF _Toc479800484 \h </w:instrText>
          </w:r>
          <w:r>
            <w:rPr>
              <w:rFonts w:ascii="仿宋" w:hAnsi="仿宋" w:eastAsia="仿宋"/>
            </w:rPr>
            <w:fldChar w:fldCharType="separate"/>
          </w:r>
          <w:r>
            <w:rPr>
              <w:rFonts w:ascii="仿宋" w:hAnsi="仿宋" w:eastAsia="仿宋"/>
            </w:rPr>
            <w:t>- 1 -</w:t>
          </w:r>
          <w:r>
            <w:rPr>
              <w:rFonts w:ascii="仿宋" w:hAnsi="仿宋" w:eastAsia="仿宋"/>
            </w:rPr>
            <w:fldChar w:fldCharType="end"/>
          </w:r>
          <w:r>
            <w:rPr>
              <w:rFonts w:ascii="仿宋" w:hAnsi="仿宋" w:eastAsia="仿宋"/>
            </w:rPr>
            <w:fldChar w:fldCharType="end"/>
          </w:r>
        </w:p>
        <w:p>
          <w:pPr>
            <w:pStyle w:val="10"/>
            <w:tabs>
              <w:tab w:val="right" w:leader="dot" w:pos="8296"/>
            </w:tabs>
            <w:spacing w:line="520" w:lineRule="exact"/>
            <w:ind w:firstLine="0" w:firstLineChars="0"/>
            <w:rPr>
              <w:rFonts w:ascii="仿宋" w:hAnsi="仿宋" w:eastAsia="仿宋"/>
              <w:sz w:val="21"/>
            </w:rPr>
          </w:pPr>
          <w:r>
            <w:fldChar w:fldCharType="begin"/>
          </w:r>
          <w:r>
            <w:instrText xml:space="preserve"> HYPERLINK \l "_Toc479800485" </w:instrText>
          </w:r>
          <w:r>
            <w:fldChar w:fldCharType="separate"/>
          </w:r>
          <w:r>
            <w:rPr>
              <w:rStyle w:val="25"/>
              <w:rFonts w:hint="eastAsia" w:ascii="仿宋" w:hAnsi="仿宋" w:eastAsia="仿宋"/>
            </w:rPr>
            <w:t>第一部分</w:t>
          </w:r>
          <w:r>
            <w:rPr>
              <w:rStyle w:val="25"/>
              <w:rFonts w:ascii="仿宋" w:hAnsi="仿宋" w:eastAsia="仿宋"/>
            </w:rPr>
            <w:t xml:space="preserve"> </w:t>
          </w:r>
          <w:r>
            <w:rPr>
              <w:rStyle w:val="25"/>
              <w:rFonts w:hint="eastAsia" w:ascii="仿宋" w:hAnsi="仿宋" w:eastAsia="仿宋"/>
            </w:rPr>
            <w:t>自我认知篇</w:t>
          </w:r>
          <w:r>
            <w:rPr>
              <w:rFonts w:ascii="仿宋" w:hAnsi="仿宋" w:eastAsia="仿宋"/>
            </w:rPr>
            <w:tab/>
          </w:r>
          <w:r>
            <w:rPr>
              <w:rFonts w:ascii="仿宋" w:hAnsi="仿宋" w:eastAsia="仿宋"/>
            </w:rPr>
            <w:fldChar w:fldCharType="begin"/>
          </w:r>
          <w:r>
            <w:rPr>
              <w:rFonts w:ascii="仿宋" w:hAnsi="仿宋" w:eastAsia="仿宋"/>
            </w:rPr>
            <w:instrText xml:space="preserve"> PAGEREF _Toc479800485 \h </w:instrText>
          </w:r>
          <w:r>
            <w:rPr>
              <w:rFonts w:ascii="仿宋" w:hAnsi="仿宋" w:eastAsia="仿宋"/>
            </w:rPr>
            <w:fldChar w:fldCharType="separate"/>
          </w:r>
          <w:r>
            <w:rPr>
              <w:rFonts w:ascii="仿宋" w:hAnsi="仿宋" w:eastAsia="仿宋"/>
            </w:rPr>
            <w:t>- 2 -</w:t>
          </w:r>
          <w:r>
            <w:rPr>
              <w:rFonts w:ascii="仿宋" w:hAnsi="仿宋" w:eastAsia="仿宋"/>
            </w:rPr>
            <w:fldChar w:fldCharType="end"/>
          </w:r>
          <w:r>
            <w:rPr>
              <w:rFonts w:ascii="仿宋" w:hAnsi="仿宋" w:eastAsia="仿宋"/>
            </w:rPr>
            <w:fldChar w:fldCharType="end"/>
          </w:r>
        </w:p>
        <w:p>
          <w:pPr>
            <w:pStyle w:val="12"/>
            <w:tabs>
              <w:tab w:val="right" w:leader="dot" w:pos="8296"/>
            </w:tabs>
            <w:spacing w:line="520" w:lineRule="exact"/>
            <w:ind w:left="0" w:leftChars="0" w:firstLine="560"/>
            <w:rPr>
              <w:rFonts w:ascii="仿宋" w:hAnsi="仿宋" w:eastAsia="仿宋"/>
              <w:sz w:val="21"/>
            </w:rPr>
          </w:pPr>
          <w:r>
            <w:fldChar w:fldCharType="begin"/>
          </w:r>
          <w:r>
            <w:instrText xml:space="preserve"> HYPERLINK \l "_Toc479800486" </w:instrText>
          </w:r>
          <w:r>
            <w:fldChar w:fldCharType="separate"/>
          </w:r>
          <w:r>
            <w:rPr>
              <w:rStyle w:val="25"/>
              <w:rFonts w:hint="eastAsia" w:ascii="仿宋" w:hAnsi="仿宋" w:eastAsia="仿宋"/>
            </w:rPr>
            <w:t>一、个人情况分析</w:t>
          </w:r>
          <w:r>
            <w:rPr>
              <w:rFonts w:ascii="仿宋" w:hAnsi="仿宋" w:eastAsia="仿宋"/>
            </w:rPr>
            <w:tab/>
          </w:r>
          <w:r>
            <w:rPr>
              <w:rFonts w:ascii="仿宋" w:hAnsi="仿宋" w:eastAsia="仿宋"/>
            </w:rPr>
            <w:fldChar w:fldCharType="begin"/>
          </w:r>
          <w:r>
            <w:rPr>
              <w:rFonts w:ascii="仿宋" w:hAnsi="仿宋" w:eastAsia="仿宋"/>
            </w:rPr>
            <w:instrText xml:space="preserve"> PAGEREF _Toc479800486 \h </w:instrText>
          </w:r>
          <w:r>
            <w:rPr>
              <w:rFonts w:ascii="仿宋" w:hAnsi="仿宋" w:eastAsia="仿宋"/>
            </w:rPr>
            <w:fldChar w:fldCharType="separate"/>
          </w:r>
          <w:r>
            <w:rPr>
              <w:rFonts w:ascii="仿宋" w:hAnsi="仿宋" w:eastAsia="仿宋"/>
            </w:rPr>
            <w:t>- 2 -</w:t>
          </w:r>
          <w:r>
            <w:rPr>
              <w:rFonts w:ascii="仿宋" w:hAnsi="仿宋" w:eastAsia="仿宋"/>
            </w:rPr>
            <w:fldChar w:fldCharType="end"/>
          </w:r>
          <w:r>
            <w:rPr>
              <w:rFonts w:ascii="仿宋" w:hAnsi="仿宋" w:eastAsia="仿宋"/>
            </w:rPr>
            <w:fldChar w:fldCharType="end"/>
          </w:r>
        </w:p>
        <w:p>
          <w:pPr>
            <w:pStyle w:val="12"/>
            <w:tabs>
              <w:tab w:val="right" w:leader="dot" w:pos="8296"/>
            </w:tabs>
            <w:spacing w:line="520" w:lineRule="exact"/>
            <w:ind w:left="0" w:leftChars="0" w:firstLine="560"/>
            <w:rPr>
              <w:rFonts w:ascii="仿宋" w:hAnsi="仿宋" w:eastAsia="仿宋"/>
              <w:sz w:val="21"/>
            </w:rPr>
          </w:pPr>
          <w:r>
            <w:fldChar w:fldCharType="begin"/>
          </w:r>
          <w:r>
            <w:instrText xml:space="preserve"> HYPERLINK \l "_Toc479800487" </w:instrText>
          </w:r>
          <w:r>
            <w:fldChar w:fldCharType="separate"/>
          </w:r>
          <w:r>
            <w:rPr>
              <w:rStyle w:val="25"/>
              <w:rFonts w:hint="eastAsia" w:ascii="仿宋" w:hAnsi="仿宋" w:eastAsia="仿宋"/>
            </w:rPr>
            <w:t>二、职业兴趣分析</w:t>
          </w:r>
          <w:r>
            <w:rPr>
              <w:rFonts w:ascii="仿宋" w:hAnsi="仿宋" w:eastAsia="仿宋"/>
            </w:rPr>
            <w:tab/>
          </w:r>
          <w:r>
            <w:rPr>
              <w:rFonts w:ascii="仿宋" w:hAnsi="仿宋" w:eastAsia="仿宋"/>
            </w:rPr>
            <w:fldChar w:fldCharType="begin"/>
          </w:r>
          <w:r>
            <w:rPr>
              <w:rFonts w:ascii="仿宋" w:hAnsi="仿宋" w:eastAsia="仿宋"/>
            </w:rPr>
            <w:instrText xml:space="preserve"> PAGEREF _Toc479800487 \h </w:instrText>
          </w:r>
          <w:r>
            <w:rPr>
              <w:rFonts w:ascii="仿宋" w:hAnsi="仿宋" w:eastAsia="仿宋"/>
            </w:rPr>
            <w:fldChar w:fldCharType="separate"/>
          </w:r>
          <w:r>
            <w:rPr>
              <w:rFonts w:ascii="仿宋" w:hAnsi="仿宋" w:eastAsia="仿宋"/>
            </w:rPr>
            <w:t>- 3 -</w:t>
          </w:r>
          <w:r>
            <w:rPr>
              <w:rFonts w:ascii="仿宋" w:hAnsi="仿宋" w:eastAsia="仿宋"/>
            </w:rPr>
            <w:fldChar w:fldCharType="end"/>
          </w:r>
          <w:r>
            <w:rPr>
              <w:rFonts w:ascii="仿宋" w:hAnsi="仿宋" w:eastAsia="仿宋"/>
            </w:rPr>
            <w:fldChar w:fldCharType="end"/>
          </w:r>
        </w:p>
        <w:p>
          <w:pPr>
            <w:pStyle w:val="12"/>
            <w:tabs>
              <w:tab w:val="right" w:leader="dot" w:pos="8296"/>
            </w:tabs>
            <w:spacing w:line="520" w:lineRule="exact"/>
            <w:ind w:left="0" w:leftChars="0" w:firstLine="560"/>
            <w:rPr>
              <w:rFonts w:ascii="仿宋" w:hAnsi="仿宋" w:eastAsia="仿宋"/>
              <w:sz w:val="21"/>
            </w:rPr>
          </w:pPr>
          <w:r>
            <w:fldChar w:fldCharType="begin"/>
          </w:r>
          <w:r>
            <w:instrText xml:space="preserve"> HYPERLINK \l "_Toc479800488" </w:instrText>
          </w:r>
          <w:r>
            <w:fldChar w:fldCharType="separate"/>
          </w:r>
          <w:r>
            <w:rPr>
              <w:rStyle w:val="25"/>
              <w:rFonts w:hint="eastAsia" w:ascii="仿宋" w:hAnsi="仿宋" w:eastAsia="仿宋"/>
            </w:rPr>
            <w:t>三、职业能力分析</w:t>
          </w:r>
          <w:r>
            <w:rPr>
              <w:rFonts w:ascii="仿宋" w:hAnsi="仿宋" w:eastAsia="仿宋"/>
            </w:rPr>
            <w:tab/>
          </w:r>
          <w:r>
            <w:rPr>
              <w:rFonts w:ascii="仿宋" w:hAnsi="仿宋" w:eastAsia="仿宋"/>
            </w:rPr>
            <w:fldChar w:fldCharType="begin"/>
          </w:r>
          <w:r>
            <w:rPr>
              <w:rFonts w:ascii="仿宋" w:hAnsi="仿宋" w:eastAsia="仿宋"/>
            </w:rPr>
            <w:instrText xml:space="preserve"> PAGEREF _Toc479800488 \h </w:instrText>
          </w:r>
          <w:r>
            <w:rPr>
              <w:rFonts w:ascii="仿宋" w:hAnsi="仿宋" w:eastAsia="仿宋"/>
            </w:rPr>
            <w:fldChar w:fldCharType="separate"/>
          </w:r>
          <w:r>
            <w:rPr>
              <w:rFonts w:ascii="仿宋" w:hAnsi="仿宋" w:eastAsia="仿宋"/>
            </w:rPr>
            <w:t>- 5 -</w:t>
          </w:r>
          <w:r>
            <w:rPr>
              <w:rFonts w:ascii="仿宋" w:hAnsi="仿宋" w:eastAsia="仿宋"/>
            </w:rPr>
            <w:fldChar w:fldCharType="end"/>
          </w:r>
          <w:r>
            <w:rPr>
              <w:rFonts w:ascii="仿宋" w:hAnsi="仿宋" w:eastAsia="仿宋"/>
            </w:rPr>
            <w:fldChar w:fldCharType="end"/>
          </w:r>
        </w:p>
        <w:p>
          <w:pPr>
            <w:pStyle w:val="12"/>
            <w:tabs>
              <w:tab w:val="right" w:leader="dot" w:pos="8296"/>
            </w:tabs>
            <w:spacing w:line="520" w:lineRule="exact"/>
            <w:ind w:left="0" w:leftChars="0" w:firstLine="560"/>
            <w:rPr>
              <w:rFonts w:ascii="仿宋" w:hAnsi="仿宋" w:eastAsia="仿宋"/>
              <w:sz w:val="21"/>
            </w:rPr>
          </w:pPr>
          <w:r>
            <w:fldChar w:fldCharType="begin"/>
          </w:r>
          <w:r>
            <w:instrText xml:space="preserve"> HYPERLINK \l "_Toc479800489" </w:instrText>
          </w:r>
          <w:r>
            <w:fldChar w:fldCharType="separate"/>
          </w:r>
          <w:r>
            <w:rPr>
              <w:rStyle w:val="25"/>
              <w:rFonts w:hint="eastAsia" w:ascii="仿宋" w:hAnsi="仿宋" w:eastAsia="仿宋"/>
            </w:rPr>
            <w:t>四、职业价值观分析</w:t>
          </w:r>
          <w:r>
            <w:rPr>
              <w:rFonts w:ascii="仿宋" w:hAnsi="仿宋" w:eastAsia="仿宋"/>
            </w:rPr>
            <w:tab/>
          </w:r>
          <w:r>
            <w:rPr>
              <w:rFonts w:ascii="仿宋" w:hAnsi="仿宋" w:eastAsia="仿宋"/>
            </w:rPr>
            <w:fldChar w:fldCharType="begin"/>
          </w:r>
          <w:r>
            <w:rPr>
              <w:rFonts w:ascii="仿宋" w:hAnsi="仿宋" w:eastAsia="仿宋"/>
            </w:rPr>
            <w:instrText xml:space="preserve"> PAGEREF _Toc479800489 \h </w:instrText>
          </w:r>
          <w:r>
            <w:rPr>
              <w:rFonts w:ascii="仿宋" w:hAnsi="仿宋" w:eastAsia="仿宋"/>
            </w:rPr>
            <w:fldChar w:fldCharType="separate"/>
          </w:r>
          <w:r>
            <w:rPr>
              <w:rFonts w:ascii="仿宋" w:hAnsi="仿宋" w:eastAsia="仿宋"/>
            </w:rPr>
            <w:t>- 6 -</w:t>
          </w:r>
          <w:r>
            <w:rPr>
              <w:rFonts w:ascii="仿宋" w:hAnsi="仿宋" w:eastAsia="仿宋"/>
            </w:rPr>
            <w:fldChar w:fldCharType="end"/>
          </w:r>
          <w:r>
            <w:rPr>
              <w:rFonts w:ascii="仿宋" w:hAnsi="仿宋" w:eastAsia="仿宋"/>
            </w:rPr>
            <w:fldChar w:fldCharType="end"/>
          </w:r>
        </w:p>
        <w:p>
          <w:pPr>
            <w:pStyle w:val="12"/>
            <w:tabs>
              <w:tab w:val="right" w:leader="dot" w:pos="8296"/>
            </w:tabs>
            <w:spacing w:line="520" w:lineRule="exact"/>
            <w:ind w:left="0" w:leftChars="0" w:firstLine="560"/>
            <w:rPr>
              <w:rFonts w:ascii="仿宋" w:hAnsi="仿宋" w:eastAsia="仿宋"/>
              <w:sz w:val="21"/>
            </w:rPr>
          </w:pPr>
          <w:r>
            <w:fldChar w:fldCharType="begin"/>
          </w:r>
          <w:r>
            <w:instrText xml:space="preserve"> HYPERLINK \l "_Toc479800490" </w:instrText>
          </w:r>
          <w:r>
            <w:fldChar w:fldCharType="separate"/>
          </w:r>
          <w:r>
            <w:rPr>
              <w:rStyle w:val="25"/>
              <w:rFonts w:hint="eastAsia" w:ascii="仿宋" w:hAnsi="仿宋" w:eastAsia="仿宋"/>
            </w:rPr>
            <w:t>五、成长经历分析</w:t>
          </w:r>
          <w:r>
            <w:rPr>
              <w:rFonts w:ascii="仿宋" w:hAnsi="仿宋" w:eastAsia="仿宋"/>
            </w:rPr>
            <w:tab/>
          </w:r>
          <w:r>
            <w:rPr>
              <w:rFonts w:ascii="仿宋" w:hAnsi="仿宋" w:eastAsia="仿宋"/>
            </w:rPr>
            <w:fldChar w:fldCharType="begin"/>
          </w:r>
          <w:r>
            <w:rPr>
              <w:rFonts w:ascii="仿宋" w:hAnsi="仿宋" w:eastAsia="仿宋"/>
            </w:rPr>
            <w:instrText xml:space="preserve"> PAGEREF _Toc479800490 \h </w:instrText>
          </w:r>
          <w:r>
            <w:rPr>
              <w:rFonts w:ascii="仿宋" w:hAnsi="仿宋" w:eastAsia="仿宋"/>
            </w:rPr>
            <w:fldChar w:fldCharType="separate"/>
          </w:r>
          <w:r>
            <w:rPr>
              <w:rFonts w:ascii="仿宋" w:hAnsi="仿宋" w:eastAsia="仿宋"/>
            </w:rPr>
            <w:t>- 7 -</w:t>
          </w:r>
          <w:r>
            <w:rPr>
              <w:rFonts w:ascii="仿宋" w:hAnsi="仿宋" w:eastAsia="仿宋"/>
            </w:rPr>
            <w:fldChar w:fldCharType="end"/>
          </w:r>
          <w:r>
            <w:rPr>
              <w:rFonts w:ascii="仿宋" w:hAnsi="仿宋" w:eastAsia="仿宋"/>
            </w:rPr>
            <w:fldChar w:fldCharType="end"/>
          </w:r>
        </w:p>
        <w:p>
          <w:pPr>
            <w:pStyle w:val="12"/>
            <w:tabs>
              <w:tab w:val="right" w:leader="dot" w:pos="8296"/>
            </w:tabs>
            <w:spacing w:line="520" w:lineRule="exact"/>
            <w:ind w:left="0" w:leftChars="0" w:firstLine="560"/>
            <w:rPr>
              <w:rFonts w:ascii="仿宋" w:hAnsi="仿宋" w:eastAsia="仿宋"/>
              <w:sz w:val="21"/>
            </w:rPr>
          </w:pPr>
          <w:r>
            <w:fldChar w:fldCharType="begin"/>
          </w:r>
          <w:r>
            <w:instrText xml:space="preserve"> HYPERLINK \l "_Toc479800491" </w:instrText>
          </w:r>
          <w:r>
            <w:fldChar w:fldCharType="separate"/>
          </w:r>
          <w:r>
            <w:rPr>
              <w:rStyle w:val="25"/>
              <w:rFonts w:hint="eastAsia" w:ascii="仿宋" w:hAnsi="仿宋" w:eastAsia="仿宋"/>
            </w:rPr>
            <w:t>六、自我认知小结</w:t>
          </w:r>
          <w:r>
            <w:rPr>
              <w:rFonts w:ascii="仿宋" w:hAnsi="仿宋" w:eastAsia="仿宋"/>
            </w:rPr>
            <w:tab/>
          </w:r>
          <w:r>
            <w:rPr>
              <w:rFonts w:ascii="仿宋" w:hAnsi="仿宋" w:eastAsia="仿宋"/>
            </w:rPr>
            <w:fldChar w:fldCharType="begin"/>
          </w:r>
          <w:r>
            <w:rPr>
              <w:rFonts w:ascii="仿宋" w:hAnsi="仿宋" w:eastAsia="仿宋"/>
            </w:rPr>
            <w:instrText xml:space="preserve"> PAGEREF _Toc479800491 \h </w:instrText>
          </w:r>
          <w:r>
            <w:rPr>
              <w:rFonts w:ascii="仿宋" w:hAnsi="仿宋" w:eastAsia="仿宋"/>
            </w:rPr>
            <w:fldChar w:fldCharType="separate"/>
          </w:r>
          <w:r>
            <w:rPr>
              <w:rFonts w:ascii="仿宋" w:hAnsi="仿宋" w:eastAsia="仿宋"/>
            </w:rPr>
            <w:t>- 7 -</w:t>
          </w:r>
          <w:r>
            <w:rPr>
              <w:rFonts w:ascii="仿宋" w:hAnsi="仿宋" w:eastAsia="仿宋"/>
            </w:rPr>
            <w:fldChar w:fldCharType="end"/>
          </w:r>
          <w:r>
            <w:rPr>
              <w:rFonts w:ascii="仿宋" w:hAnsi="仿宋" w:eastAsia="仿宋"/>
            </w:rPr>
            <w:fldChar w:fldCharType="end"/>
          </w:r>
        </w:p>
        <w:p>
          <w:pPr>
            <w:pStyle w:val="10"/>
            <w:tabs>
              <w:tab w:val="right" w:leader="dot" w:pos="8296"/>
            </w:tabs>
            <w:spacing w:line="520" w:lineRule="exact"/>
            <w:ind w:firstLine="0" w:firstLineChars="0"/>
            <w:rPr>
              <w:rFonts w:ascii="仿宋" w:hAnsi="仿宋" w:eastAsia="仿宋"/>
              <w:sz w:val="21"/>
            </w:rPr>
          </w:pPr>
          <w:r>
            <w:fldChar w:fldCharType="begin"/>
          </w:r>
          <w:r>
            <w:instrText xml:space="preserve"> HYPERLINK \l "_Toc479800492" </w:instrText>
          </w:r>
          <w:r>
            <w:fldChar w:fldCharType="separate"/>
          </w:r>
          <w:r>
            <w:rPr>
              <w:rStyle w:val="25"/>
              <w:rFonts w:hint="eastAsia" w:ascii="仿宋" w:hAnsi="仿宋" w:eastAsia="仿宋"/>
            </w:rPr>
            <w:t>第二部分</w:t>
          </w:r>
          <w:r>
            <w:rPr>
              <w:rStyle w:val="25"/>
              <w:rFonts w:ascii="仿宋" w:hAnsi="仿宋" w:eastAsia="仿宋"/>
            </w:rPr>
            <w:t xml:space="preserve"> </w:t>
          </w:r>
          <w:r>
            <w:rPr>
              <w:rStyle w:val="25"/>
              <w:rFonts w:hint="eastAsia" w:ascii="仿宋" w:hAnsi="仿宋" w:eastAsia="仿宋"/>
            </w:rPr>
            <w:t>职业认知篇</w:t>
          </w:r>
          <w:r>
            <w:rPr>
              <w:rFonts w:ascii="仿宋" w:hAnsi="仿宋" w:eastAsia="仿宋"/>
            </w:rPr>
            <w:tab/>
          </w:r>
          <w:r>
            <w:rPr>
              <w:rFonts w:ascii="仿宋" w:hAnsi="仿宋" w:eastAsia="仿宋"/>
            </w:rPr>
            <w:fldChar w:fldCharType="begin"/>
          </w:r>
          <w:r>
            <w:rPr>
              <w:rFonts w:ascii="仿宋" w:hAnsi="仿宋" w:eastAsia="仿宋"/>
            </w:rPr>
            <w:instrText xml:space="preserve"> PAGEREF _Toc479800492 \h </w:instrText>
          </w:r>
          <w:r>
            <w:rPr>
              <w:rFonts w:ascii="仿宋" w:hAnsi="仿宋" w:eastAsia="仿宋"/>
            </w:rPr>
            <w:fldChar w:fldCharType="separate"/>
          </w:r>
          <w:r>
            <w:rPr>
              <w:rFonts w:ascii="仿宋" w:hAnsi="仿宋" w:eastAsia="仿宋"/>
            </w:rPr>
            <w:t>- 8 -</w:t>
          </w:r>
          <w:r>
            <w:rPr>
              <w:rFonts w:ascii="仿宋" w:hAnsi="仿宋" w:eastAsia="仿宋"/>
            </w:rPr>
            <w:fldChar w:fldCharType="end"/>
          </w:r>
          <w:r>
            <w:rPr>
              <w:rFonts w:ascii="仿宋" w:hAnsi="仿宋" w:eastAsia="仿宋"/>
            </w:rPr>
            <w:fldChar w:fldCharType="end"/>
          </w:r>
        </w:p>
        <w:p>
          <w:pPr>
            <w:pStyle w:val="12"/>
            <w:tabs>
              <w:tab w:val="left" w:pos="1210"/>
              <w:tab w:val="right" w:leader="dot" w:pos="8296"/>
            </w:tabs>
            <w:spacing w:line="520" w:lineRule="exact"/>
            <w:ind w:left="0" w:leftChars="0" w:firstLine="560"/>
            <w:rPr>
              <w:rFonts w:ascii="仿宋" w:hAnsi="仿宋" w:eastAsia="仿宋"/>
              <w:sz w:val="21"/>
            </w:rPr>
          </w:pPr>
          <w:r>
            <w:fldChar w:fldCharType="begin"/>
          </w:r>
          <w:r>
            <w:instrText xml:space="preserve"> HYPERLINK \l "_Toc479800493" </w:instrText>
          </w:r>
          <w:r>
            <w:fldChar w:fldCharType="separate"/>
          </w:r>
          <w:r>
            <w:rPr>
              <w:rStyle w:val="25"/>
              <w:rFonts w:hint="eastAsia" w:ascii="仿宋" w:hAnsi="仿宋" w:eastAsia="仿宋"/>
            </w:rPr>
            <w:t>一、家庭环境分析</w:t>
          </w:r>
          <w:r>
            <w:rPr>
              <w:rFonts w:ascii="仿宋" w:hAnsi="仿宋" w:eastAsia="仿宋"/>
            </w:rPr>
            <w:tab/>
          </w:r>
          <w:r>
            <w:rPr>
              <w:rFonts w:ascii="仿宋" w:hAnsi="仿宋" w:eastAsia="仿宋"/>
            </w:rPr>
            <w:fldChar w:fldCharType="begin"/>
          </w:r>
          <w:r>
            <w:rPr>
              <w:rFonts w:ascii="仿宋" w:hAnsi="仿宋" w:eastAsia="仿宋"/>
            </w:rPr>
            <w:instrText xml:space="preserve"> PAGEREF _Toc479800493 \h </w:instrText>
          </w:r>
          <w:r>
            <w:rPr>
              <w:rFonts w:ascii="仿宋" w:hAnsi="仿宋" w:eastAsia="仿宋"/>
            </w:rPr>
            <w:fldChar w:fldCharType="separate"/>
          </w:r>
          <w:r>
            <w:rPr>
              <w:rFonts w:ascii="仿宋" w:hAnsi="仿宋" w:eastAsia="仿宋"/>
            </w:rPr>
            <w:t>- 8 -</w:t>
          </w:r>
          <w:r>
            <w:rPr>
              <w:rFonts w:ascii="仿宋" w:hAnsi="仿宋" w:eastAsia="仿宋"/>
            </w:rPr>
            <w:fldChar w:fldCharType="end"/>
          </w:r>
          <w:r>
            <w:rPr>
              <w:rFonts w:ascii="仿宋" w:hAnsi="仿宋" w:eastAsia="仿宋"/>
            </w:rPr>
            <w:fldChar w:fldCharType="end"/>
          </w:r>
        </w:p>
        <w:p>
          <w:pPr>
            <w:pStyle w:val="12"/>
            <w:tabs>
              <w:tab w:val="left" w:pos="1750"/>
              <w:tab w:val="right" w:leader="dot" w:pos="8296"/>
            </w:tabs>
            <w:spacing w:line="520" w:lineRule="exact"/>
            <w:ind w:left="0" w:leftChars="0" w:firstLine="560"/>
            <w:rPr>
              <w:rFonts w:ascii="仿宋" w:hAnsi="仿宋" w:eastAsia="仿宋"/>
              <w:sz w:val="21"/>
            </w:rPr>
          </w:pPr>
          <w:r>
            <w:fldChar w:fldCharType="begin"/>
          </w:r>
          <w:r>
            <w:instrText xml:space="preserve"> HYPERLINK \l "_Toc479800494" </w:instrText>
          </w:r>
          <w:r>
            <w:fldChar w:fldCharType="separate"/>
          </w:r>
          <w:r>
            <w:rPr>
              <w:rStyle w:val="25"/>
              <w:rFonts w:hint="eastAsia" w:ascii="仿宋" w:hAnsi="仿宋" w:eastAsia="仿宋"/>
            </w:rPr>
            <w:t>二、学校环境分析</w:t>
          </w:r>
          <w:r>
            <w:rPr>
              <w:rFonts w:ascii="仿宋" w:hAnsi="仿宋" w:eastAsia="仿宋"/>
            </w:rPr>
            <w:tab/>
          </w:r>
          <w:r>
            <w:rPr>
              <w:rFonts w:ascii="仿宋" w:hAnsi="仿宋" w:eastAsia="仿宋"/>
            </w:rPr>
            <w:fldChar w:fldCharType="begin"/>
          </w:r>
          <w:r>
            <w:rPr>
              <w:rFonts w:ascii="仿宋" w:hAnsi="仿宋" w:eastAsia="仿宋"/>
            </w:rPr>
            <w:instrText xml:space="preserve"> PAGEREF _Toc479800494 \h </w:instrText>
          </w:r>
          <w:r>
            <w:rPr>
              <w:rFonts w:ascii="仿宋" w:hAnsi="仿宋" w:eastAsia="仿宋"/>
            </w:rPr>
            <w:fldChar w:fldCharType="separate"/>
          </w:r>
          <w:r>
            <w:rPr>
              <w:rFonts w:ascii="仿宋" w:hAnsi="仿宋" w:eastAsia="仿宋"/>
            </w:rPr>
            <w:t>- 8 -</w:t>
          </w:r>
          <w:r>
            <w:rPr>
              <w:rFonts w:ascii="仿宋" w:hAnsi="仿宋" w:eastAsia="仿宋"/>
            </w:rPr>
            <w:fldChar w:fldCharType="end"/>
          </w:r>
          <w:r>
            <w:rPr>
              <w:rFonts w:ascii="仿宋" w:hAnsi="仿宋" w:eastAsia="仿宋"/>
            </w:rPr>
            <w:fldChar w:fldCharType="end"/>
          </w:r>
        </w:p>
        <w:p>
          <w:pPr>
            <w:pStyle w:val="12"/>
            <w:tabs>
              <w:tab w:val="left" w:pos="1750"/>
              <w:tab w:val="right" w:leader="dot" w:pos="8296"/>
            </w:tabs>
            <w:spacing w:line="520" w:lineRule="exact"/>
            <w:ind w:left="0" w:leftChars="0" w:firstLine="560"/>
            <w:rPr>
              <w:rFonts w:ascii="仿宋" w:hAnsi="仿宋" w:eastAsia="仿宋"/>
              <w:sz w:val="21"/>
            </w:rPr>
          </w:pPr>
          <w:r>
            <w:fldChar w:fldCharType="begin"/>
          </w:r>
          <w:r>
            <w:instrText xml:space="preserve"> HYPERLINK \l "_Toc479800495" </w:instrText>
          </w:r>
          <w:r>
            <w:fldChar w:fldCharType="separate"/>
          </w:r>
          <w:r>
            <w:rPr>
              <w:rStyle w:val="25"/>
              <w:rFonts w:hint="eastAsia" w:ascii="仿宋" w:hAnsi="仿宋" w:eastAsia="仿宋"/>
            </w:rPr>
            <w:t>三、社会环境分析</w:t>
          </w:r>
          <w:r>
            <w:rPr>
              <w:rFonts w:ascii="仿宋" w:hAnsi="仿宋" w:eastAsia="仿宋"/>
            </w:rPr>
            <w:tab/>
          </w:r>
          <w:r>
            <w:rPr>
              <w:rFonts w:ascii="仿宋" w:hAnsi="仿宋" w:eastAsia="仿宋"/>
            </w:rPr>
            <w:fldChar w:fldCharType="begin"/>
          </w:r>
          <w:r>
            <w:rPr>
              <w:rFonts w:ascii="仿宋" w:hAnsi="仿宋" w:eastAsia="仿宋"/>
            </w:rPr>
            <w:instrText xml:space="preserve"> PAGEREF _Toc479800495 \h </w:instrText>
          </w:r>
          <w:r>
            <w:rPr>
              <w:rFonts w:ascii="仿宋" w:hAnsi="仿宋" w:eastAsia="仿宋"/>
            </w:rPr>
            <w:fldChar w:fldCharType="separate"/>
          </w:r>
          <w:r>
            <w:rPr>
              <w:rFonts w:ascii="仿宋" w:hAnsi="仿宋" w:eastAsia="仿宋"/>
            </w:rPr>
            <w:t>- 9 -</w:t>
          </w:r>
          <w:r>
            <w:rPr>
              <w:rFonts w:ascii="仿宋" w:hAnsi="仿宋" w:eastAsia="仿宋"/>
            </w:rPr>
            <w:fldChar w:fldCharType="end"/>
          </w:r>
          <w:r>
            <w:rPr>
              <w:rFonts w:ascii="仿宋" w:hAnsi="仿宋" w:eastAsia="仿宋"/>
            </w:rPr>
            <w:fldChar w:fldCharType="end"/>
          </w:r>
        </w:p>
        <w:p>
          <w:pPr>
            <w:pStyle w:val="12"/>
            <w:tabs>
              <w:tab w:val="left" w:pos="1750"/>
              <w:tab w:val="right" w:leader="dot" w:pos="8296"/>
            </w:tabs>
            <w:spacing w:line="520" w:lineRule="exact"/>
            <w:ind w:left="0" w:leftChars="0" w:firstLine="560"/>
            <w:rPr>
              <w:rFonts w:ascii="仿宋" w:hAnsi="仿宋" w:eastAsia="仿宋"/>
              <w:sz w:val="21"/>
            </w:rPr>
          </w:pPr>
          <w:r>
            <w:fldChar w:fldCharType="begin"/>
          </w:r>
          <w:r>
            <w:instrText xml:space="preserve"> HYPERLINK \l "_Toc479800496" </w:instrText>
          </w:r>
          <w:r>
            <w:fldChar w:fldCharType="separate"/>
          </w:r>
          <w:r>
            <w:rPr>
              <w:rStyle w:val="25"/>
              <w:rFonts w:hint="eastAsia" w:ascii="仿宋" w:hAnsi="仿宋" w:eastAsia="仿宋"/>
            </w:rPr>
            <w:t>四、专业前景及职业环境分析</w:t>
          </w:r>
          <w:r>
            <w:rPr>
              <w:rFonts w:ascii="仿宋" w:hAnsi="仿宋" w:eastAsia="仿宋"/>
            </w:rPr>
            <w:tab/>
          </w:r>
          <w:r>
            <w:rPr>
              <w:rFonts w:ascii="仿宋" w:hAnsi="仿宋" w:eastAsia="仿宋"/>
            </w:rPr>
            <w:fldChar w:fldCharType="begin"/>
          </w:r>
          <w:r>
            <w:rPr>
              <w:rFonts w:ascii="仿宋" w:hAnsi="仿宋" w:eastAsia="仿宋"/>
            </w:rPr>
            <w:instrText xml:space="preserve"> PAGEREF _Toc479800496 \h </w:instrText>
          </w:r>
          <w:r>
            <w:rPr>
              <w:rFonts w:ascii="仿宋" w:hAnsi="仿宋" w:eastAsia="仿宋"/>
            </w:rPr>
            <w:fldChar w:fldCharType="separate"/>
          </w:r>
          <w:r>
            <w:rPr>
              <w:rFonts w:ascii="仿宋" w:hAnsi="仿宋" w:eastAsia="仿宋"/>
            </w:rPr>
            <w:t>- 11 -</w:t>
          </w:r>
          <w:r>
            <w:rPr>
              <w:rFonts w:ascii="仿宋" w:hAnsi="仿宋" w:eastAsia="仿宋"/>
            </w:rPr>
            <w:fldChar w:fldCharType="end"/>
          </w:r>
          <w:r>
            <w:rPr>
              <w:rFonts w:ascii="仿宋" w:hAnsi="仿宋" w:eastAsia="仿宋"/>
            </w:rPr>
            <w:fldChar w:fldCharType="end"/>
          </w:r>
        </w:p>
        <w:p>
          <w:pPr>
            <w:pStyle w:val="10"/>
            <w:tabs>
              <w:tab w:val="right" w:leader="dot" w:pos="8296"/>
            </w:tabs>
            <w:spacing w:line="520" w:lineRule="exact"/>
            <w:ind w:firstLine="0" w:firstLineChars="0"/>
            <w:rPr>
              <w:rFonts w:ascii="仿宋" w:hAnsi="仿宋" w:eastAsia="仿宋"/>
              <w:sz w:val="21"/>
            </w:rPr>
          </w:pPr>
          <w:r>
            <w:fldChar w:fldCharType="begin"/>
          </w:r>
          <w:r>
            <w:instrText xml:space="preserve"> HYPERLINK \l "_Toc479800497" </w:instrText>
          </w:r>
          <w:r>
            <w:fldChar w:fldCharType="separate"/>
          </w:r>
          <w:r>
            <w:rPr>
              <w:rStyle w:val="25"/>
              <w:rFonts w:hint="eastAsia" w:ascii="仿宋" w:hAnsi="仿宋" w:eastAsia="仿宋"/>
            </w:rPr>
            <w:t>第三部分</w:t>
          </w:r>
          <w:r>
            <w:rPr>
              <w:rStyle w:val="25"/>
              <w:rFonts w:ascii="仿宋" w:hAnsi="仿宋" w:eastAsia="仿宋"/>
            </w:rPr>
            <w:t xml:space="preserve"> </w:t>
          </w:r>
          <w:r>
            <w:rPr>
              <w:rStyle w:val="25"/>
              <w:rFonts w:hint="eastAsia" w:ascii="仿宋" w:hAnsi="仿宋" w:eastAsia="仿宋"/>
            </w:rPr>
            <w:t>职业定位篇</w:t>
          </w:r>
          <w:r>
            <w:rPr>
              <w:rFonts w:ascii="仿宋" w:hAnsi="仿宋" w:eastAsia="仿宋"/>
            </w:rPr>
            <w:tab/>
          </w:r>
          <w:r>
            <w:rPr>
              <w:rFonts w:ascii="仿宋" w:hAnsi="仿宋" w:eastAsia="仿宋"/>
            </w:rPr>
            <w:fldChar w:fldCharType="begin"/>
          </w:r>
          <w:r>
            <w:rPr>
              <w:rFonts w:ascii="仿宋" w:hAnsi="仿宋" w:eastAsia="仿宋"/>
            </w:rPr>
            <w:instrText xml:space="preserve"> PAGEREF _Toc479800497 \h </w:instrText>
          </w:r>
          <w:r>
            <w:rPr>
              <w:rFonts w:ascii="仿宋" w:hAnsi="仿宋" w:eastAsia="仿宋"/>
            </w:rPr>
            <w:fldChar w:fldCharType="separate"/>
          </w:r>
          <w:r>
            <w:rPr>
              <w:rFonts w:ascii="仿宋" w:hAnsi="仿宋" w:eastAsia="仿宋"/>
            </w:rPr>
            <w:t>- 13 -</w:t>
          </w:r>
          <w:r>
            <w:rPr>
              <w:rFonts w:ascii="仿宋" w:hAnsi="仿宋" w:eastAsia="仿宋"/>
            </w:rPr>
            <w:fldChar w:fldCharType="end"/>
          </w:r>
          <w:r>
            <w:rPr>
              <w:rFonts w:ascii="仿宋" w:hAnsi="仿宋" w:eastAsia="仿宋"/>
            </w:rPr>
            <w:fldChar w:fldCharType="end"/>
          </w:r>
        </w:p>
        <w:p>
          <w:pPr>
            <w:pStyle w:val="12"/>
            <w:tabs>
              <w:tab w:val="left" w:pos="1750"/>
              <w:tab w:val="right" w:leader="dot" w:pos="8296"/>
            </w:tabs>
            <w:spacing w:line="520" w:lineRule="exact"/>
            <w:ind w:left="0" w:leftChars="0" w:firstLine="560"/>
            <w:rPr>
              <w:rFonts w:ascii="仿宋" w:hAnsi="仿宋" w:eastAsia="仿宋"/>
              <w:sz w:val="21"/>
            </w:rPr>
          </w:pPr>
          <w:r>
            <w:fldChar w:fldCharType="begin"/>
          </w:r>
          <w:r>
            <w:instrText xml:space="preserve"> HYPERLINK \l "_Toc479800498" </w:instrText>
          </w:r>
          <w:r>
            <w:fldChar w:fldCharType="separate"/>
          </w:r>
          <w:r>
            <w:rPr>
              <w:rStyle w:val="25"/>
              <w:rFonts w:hint="eastAsia" w:ascii="仿宋" w:hAnsi="仿宋" w:eastAsia="仿宋"/>
            </w:rPr>
            <w:t>一、职业目标及工作内容</w:t>
          </w:r>
          <w:r>
            <w:rPr>
              <w:rFonts w:ascii="仿宋" w:hAnsi="仿宋" w:eastAsia="仿宋"/>
            </w:rPr>
            <w:tab/>
          </w:r>
          <w:r>
            <w:rPr>
              <w:rFonts w:ascii="仿宋" w:hAnsi="仿宋" w:eastAsia="仿宋"/>
            </w:rPr>
            <w:fldChar w:fldCharType="begin"/>
          </w:r>
          <w:r>
            <w:rPr>
              <w:rFonts w:ascii="仿宋" w:hAnsi="仿宋" w:eastAsia="仿宋"/>
            </w:rPr>
            <w:instrText xml:space="preserve"> PAGEREF _Toc479800498 \h </w:instrText>
          </w:r>
          <w:r>
            <w:rPr>
              <w:rFonts w:ascii="仿宋" w:hAnsi="仿宋" w:eastAsia="仿宋"/>
            </w:rPr>
            <w:fldChar w:fldCharType="separate"/>
          </w:r>
          <w:r>
            <w:rPr>
              <w:rFonts w:ascii="仿宋" w:hAnsi="仿宋" w:eastAsia="仿宋"/>
            </w:rPr>
            <w:t>- 13 -</w:t>
          </w:r>
          <w:r>
            <w:rPr>
              <w:rFonts w:ascii="仿宋" w:hAnsi="仿宋" w:eastAsia="仿宋"/>
            </w:rPr>
            <w:fldChar w:fldCharType="end"/>
          </w:r>
          <w:r>
            <w:rPr>
              <w:rFonts w:ascii="仿宋" w:hAnsi="仿宋" w:eastAsia="仿宋"/>
            </w:rPr>
            <w:fldChar w:fldCharType="end"/>
          </w:r>
        </w:p>
        <w:p>
          <w:pPr>
            <w:pStyle w:val="12"/>
            <w:tabs>
              <w:tab w:val="right" w:leader="dot" w:pos="8296"/>
            </w:tabs>
            <w:spacing w:line="520" w:lineRule="exact"/>
            <w:ind w:left="0" w:leftChars="0" w:firstLine="560"/>
            <w:rPr>
              <w:rFonts w:ascii="仿宋" w:hAnsi="仿宋" w:eastAsia="仿宋"/>
              <w:sz w:val="21"/>
            </w:rPr>
          </w:pPr>
          <w:r>
            <w:fldChar w:fldCharType="begin"/>
          </w:r>
          <w:r>
            <w:instrText xml:space="preserve"> HYPERLINK \l "_Toc479800499" </w:instrText>
          </w:r>
          <w:r>
            <w:fldChar w:fldCharType="separate"/>
          </w:r>
          <w:r>
            <w:rPr>
              <w:rStyle w:val="25"/>
              <w:rFonts w:hint="eastAsia" w:ascii="仿宋" w:hAnsi="仿宋" w:eastAsia="仿宋"/>
            </w:rPr>
            <w:t>二、职业定位</w:t>
          </w:r>
          <w:r>
            <w:rPr>
              <w:rStyle w:val="25"/>
              <w:rFonts w:ascii="仿宋" w:hAnsi="仿宋" w:eastAsia="仿宋"/>
            </w:rPr>
            <w:t>SWOT</w:t>
          </w:r>
          <w:r>
            <w:rPr>
              <w:rStyle w:val="25"/>
              <w:rFonts w:hint="eastAsia" w:ascii="仿宋" w:hAnsi="仿宋" w:eastAsia="仿宋"/>
            </w:rPr>
            <w:t>分析</w:t>
          </w:r>
          <w:r>
            <w:rPr>
              <w:rFonts w:ascii="仿宋" w:hAnsi="仿宋" w:eastAsia="仿宋"/>
            </w:rPr>
            <w:tab/>
          </w:r>
          <w:r>
            <w:rPr>
              <w:rFonts w:ascii="仿宋" w:hAnsi="仿宋" w:eastAsia="仿宋"/>
            </w:rPr>
            <w:fldChar w:fldCharType="begin"/>
          </w:r>
          <w:r>
            <w:rPr>
              <w:rFonts w:ascii="仿宋" w:hAnsi="仿宋" w:eastAsia="仿宋"/>
            </w:rPr>
            <w:instrText xml:space="preserve"> PAGEREF _Toc479800499 \h </w:instrText>
          </w:r>
          <w:r>
            <w:rPr>
              <w:rFonts w:ascii="仿宋" w:hAnsi="仿宋" w:eastAsia="仿宋"/>
            </w:rPr>
            <w:fldChar w:fldCharType="separate"/>
          </w:r>
          <w:r>
            <w:rPr>
              <w:rFonts w:ascii="仿宋" w:hAnsi="仿宋" w:eastAsia="仿宋"/>
            </w:rPr>
            <w:t>- 14 -</w:t>
          </w:r>
          <w:r>
            <w:rPr>
              <w:rFonts w:ascii="仿宋" w:hAnsi="仿宋" w:eastAsia="仿宋"/>
            </w:rPr>
            <w:fldChar w:fldCharType="end"/>
          </w:r>
          <w:r>
            <w:rPr>
              <w:rFonts w:ascii="仿宋" w:hAnsi="仿宋" w:eastAsia="仿宋"/>
            </w:rPr>
            <w:fldChar w:fldCharType="end"/>
          </w:r>
        </w:p>
        <w:p>
          <w:pPr>
            <w:pStyle w:val="12"/>
            <w:tabs>
              <w:tab w:val="right" w:leader="dot" w:pos="8296"/>
            </w:tabs>
            <w:spacing w:line="520" w:lineRule="exact"/>
            <w:ind w:left="0" w:leftChars="0" w:firstLine="560"/>
            <w:rPr>
              <w:rFonts w:ascii="仿宋" w:hAnsi="仿宋" w:eastAsia="仿宋"/>
              <w:sz w:val="21"/>
            </w:rPr>
          </w:pPr>
          <w:r>
            <w:fldChar w:fldCharType="begin"/>
          </w:r>
          <w:r>
            <w:instrText xml:space="preserve"> HYPERLINK \l "_Toc479800500" </w:instrText>
          </w:r>
          <w:r>
            <w:fldChar w:fldCharType="separate"/>
          </w:r>
          <w:r>
            <w:rPr>
              <w:rStyle w:val="25"/>
              <w:rFonts w:hint="eastAsia" w:ascii="仿宋" w:hAnsi="仿宋" w:eastAsia="仿宋"/>
            </w:rPr>
            <w:t>三、备选方案</w:t>
          </w:r>
          <w:r>
            <w:rPr>
              <w:rFonts w:ascii="仿宋" w:hAnsi="仿宋" w:eastAsia="仿宋"/>
            </w:rPr>
            <w:tab/>
          </w:r>
          <w:r>
            <w:rPr>
              <w:rFonts w:ascii="仿宋" w:hAnsi="仿宋" w:eastAsia="仿宋"/>
            </w:rPr>
            <w:fldChar w:fldCharType="begin"/>
          </w:r>
          <w:r>
            <w:rPr>
              <w:rFonts w:ascii="仿宋" w:hAnsi="仿宋" w:eastAsia="仿宋"/>
            </w:rPr>
            <w:instrText xml:space="preserve"> PAGEREF _Toc479800500 \h </w:instrText>
          </w:r>
          <w:r>
            <w:rPr>
              <w:rFonts w:ascii="仿宋" w:hAnsi="仿宋" w:eastAsia="仿宋"/>
            </w:rPr>
            <w:fldChar w:fldCharType="separate"/>
          </w:r>
          <w:r>
            <w:rPr>
              <w:rFonts w:ascii="仿宋" w:hAnsi="仿宋" w:eastAsia="仿宋"/>
            </w:rPr>
            <w:t>- 14 -</w:t>
          </w:r>
          <w:r>
            <w:rPr>
              <w:rFonts w:ascii="仿宋" w:hAnsi="仿宋" w:eastAsia="仿宋"/>
            </w:rPr>
            <w:fldChar w:fldCharType="end"/>
          </w:r>
          <w:r>
            <w:rPr>
              <w:rFonts w:ascii="仿宋" w:hAnsi="仿宋" w:eastAsia="仿宋"/>
            </w:rPr>
            <w:fldChar w:fldCharType="end"/>
          </w:r>
        </w:p>
        <w:p>
          <w:pPr>
            <w:pStyle w:val="10"/>
            <w:tabs>
              <w:tab w:val="right" w:leader="dot" w:pos="8296"/>
            </w:tabs>
            <w:spacing w:line="520" w:lineRule="exact"/>
            <w:ind w:firstLine="0" w:firstLineChars="0"/>
            <w:rPr>
              <w:rFonts w:ascii="仿宋" w:hAnsi="仿宋" w:eastAsia="仿宋"/>
              <w:sz w:val="21"/>
            </w:rPr>
          </w:pPr>
          <w:r>
            <w:fldChar w:fldCharType="begin"/>
          </w:r>
          <w:r>
            <w:instrText xml:space="preserve"> HYPERLINK \l "_Toc479800501" </w:instrText>
          </w:r>
          <w:r>
            <w:fldChar w:fldCharType="separate"/>
          </w:r>
          <w:r>
            <w:rPr>
              <w:rStyle w:val="25"/>
              <w:rFonts w:hint="eastAsia" w:ascii="仿宋" w:hAnsi="仿宋" w:eastAsia="仿宋"/>
            </w:rPr>
            <w:t>第四部分</w:t>
          </w:r>
          <w:r>
            <w:rPr>
              <w:rStyle w:val="25"/>
              <w:rFonts w:ascii="仿宋" w:hAnsi="仿宋" w:eastAsia="仿宋"/>
            </w:rPr>
            <w:t xml:space="preserve"> </w:t>
          </w:r>
          <w:r>
            <w:rPr>
              <w:rStyle w:val="25"/>
              <w:rFonts w:hint="eastAsia" w:ascii="仿宋" w:hAnsi="仿宋" w:eastAsia="仿宋"/>
            </w:rPr>
            <w:t>计划实施篇</w:t>
          </w:r>
          <w:r>
            <w:rPr>
              <w:rFonts w:ascii="仿宋" w:hAnsi="仿宋" w:eastAsia="仿宋"/>
            </w:rPr>
            <w:tab/>
          </w:r>
          <w:r>
            <w:rPr>
              <w:rFonts w:ascii="仿宋" w:hAnsi="仿宋" w:eastAsia="仿宋"/>
            </w:rPr>
            <w:fldChar w:fldCharType="begin"/>
          </w:r>
          <w:r>
            <w:rPr>
              <w:rFonts w:ascii="仿宋" w:hAnsi="仿宋" w:eastAsia="仿宋"/>
            </w:rPr>
            <w:instrText xml:space="preserve"> PAGEREF _Toc479800501 \h </w:instrText>
          </w:r>
          <w:r>
            <w:rPr>
              <w:rFonts w:ascii="仿宋" w:hAnsi="仿宋" w:eastAsia="仿宋"/>
            </w:rPr>
            <w:fldChar w:fldCharType="separate"/>
          </w:r>
          <w:r>
            <w:rPr>
              <w:rFonts w:ascii="仿宋" w:hAnsi="仿宋" w:eastAsia="仿宋"/>
            </w:rPr>
            <w:t>- 15 -</w:t>
          </w:r>
          <w:r>
            <w:rPr>
              <w:rFonts w:ascii="仿宋" w:hAnsi="仿宋" w:eastAsia="仿宋"/>
            </w:rPr>
            <w:fldChar w:fldCharType="end"/>
          </w:r>
          <w:r>
            <w:rPr>
              <w:rFonts w:ascii="仿宋" w:hAnsi="仿宋" w:eastAsia="仿宋"/>
            </w:rPr>
            <w:fldChar w:fldCharType="end"/>
          </w:r>
        </w:p>
        <w:p>
          <w:pPr>
            <w:pStyle w:val="12"/>
            <w:tabs>
              <w:tab w:val="right" w:leader="dot" w:pos="8296"/>
            </w:tabs>
            <w:spacing w:line="520" w:lineRule="exact"/>
            <w:ind w:left="0" w:leftChars="0" w:firstLine="560"/>
            <w:rPr>
              <w:rFonts w:ascii="仿宋" w:hAnsi="仿宋" w:eastAsia="仿宋"/>
              <w:sz w:val="21"/>
            </w:rPr>
          </w:pPr>
          <w:r>
            <w:fldChar w:fldCharType="begin"/>
          </w:r>
          <w:r>
            <w:instrText xml:space="preserve"> HYPERLINK \l "_Toc479800502" </w:instrText>
          </w:r>
          <w:r>
            <w:fldChar w:fldCharType="separate"/>
          </w:r>
          <w:r>
            <w:rPr>
              <w:rStyle w:val="25"/>
              <w:rFonts w:hint="eastAsia" w:ascii="仿宋" w:hAnsi="仿宋" w:eastAsia="仿宋"/>
            </w:rPr>
            <w:t>一、制定计划</w:t>
          </w:r>
          <w:r>
            <w:rPr>
              <w:rFonts w:ascii="仿宋" w:hAnsi="仿宋" w:eastAsia="仿宋"/>
            </w:rPr>
            <w:tab/>
          </w:r>
          <w:r>
            <w:rPr>
              <w:rFonts w:ascii="仿宋" w:hAnsi="仿宋" w:eastAsia="仿宋"/>
            </w:rPr>
            <w:fldChar w:fldCharType="begin"/>
          </w:r>
          <w:r>
            <w:rPr>
              <w:rFonts w:ascii="仿宋" w:hAnsi="仿宋" w:eastAsia="仿宋"/>
            </w:rPr>
            <w:instrText xml:space="preserve"> PAGEREF _Toc479800502 \h </w:instrText>
          </w:r>
          <w:r>
            <w:rPr>
              <w:rFonts w:ascii="仿宋" w:hAnsi="仿宋" w:eastAsia="仿宋"/>
            </w:rPr>
            <w:fldChar w:fldCharType="separate"/>
          </w:r>
          <w:r>
            <w:rPr>
              <w:rFonts w:ascii="仿宋" w:hAnsi="仿宋" w:eastAsia="仿宋"/>
            </w:rPr>
            <w:t>- 15 -</w:t>
          </w:r>
          <w:r>
            <w:rPr>
              <w:rFonts w:ascii="仿宋" w:hAnsi="仿宋" w:eastAsia="仿宋"/>
            </w:rPr>
            <w:fldChar w:fldCharType="end"/>
          </w:r>
          <w:r>
            <w:rPr>
              <w:rFonts w:ascii="仿宋" w:hAnsi="仿宋" w:eastAsia="仿宋"/>
            </w:rPr>
            <w:fldChar w:fldCharType="end"/>
          </w:r>
        </w:p>
        <w:p>
          <w:pPr>
            <w:pStyle w:val="12"/>
            <w:tabs>
              <w:tab w:val="right" w:leader="dot" w:pos="8296"/>
            </w:tabs>
            <w:spacing w:line="520" w:lineRule="exact"/>
            <w:ind w:left="0" w:leftChars="0" w:firstLine="560"/>
            <w:rPr>
              <w:rFonts w:ascii="仿宋" w:hAnsi="仿宋" w:eastAsia="仿宋"/>
              <w:sz w:val="21"/>
            </w:rPr>
          </w:pPr>
          <w:r>
            <w:fldChar w:fldCharType="begin"/>
          </w:r>
          <w:r>
            <w:instrText xml:space="preserve"> HYPERLINK \l "_Toc479800503" </w:instrText>
          </w:r>
          <w:r>
            <w:fldChar w:fldCharType="separate"/>
          </w:r>
          <w:r>
            <w:rPr>
              <w:rStyle w:val="25"/>
              <w:rFonts w:hint="eastAsia" w:ascii="仿宋" w:hAnsi="仿宋" w:eastAsia="仿宋"/>
            </w:rPr>
            <w:t>二、实施方案</w:t>
          </w:r>
          <w:r>
            <w:rPr>
              <w:rFonts w:ascii="仿宋" w:hAnsi="仿宋" w:eastAsia="仿宋"/>
            </w:rPr>
            <w:tab/>
          </w:r>
          <w:r>
            <w:rPr>
              <w:rFonts w:ascii="仿宋" w:hAnsi="仿宋" w:eastAsia="仿宋"/>
            </w:rPr>
            <w:fldChar w:fldCharType="begin"/>
          </w:r>
          <w:r>
            <w:rPr>
              <w:rFonts w:ascii="仿宋" w:hAnsi="仿宋" w:eastAsia="仿宋"/>
            </w:rPr>
            <w:instrText xml:space="preserve"> PAGEREF _Toc479800503 \h </w:instrText>
          </w:r>
          <w:r>
            <w:rPr>
              <w:rFonts w:ascii="仿宋" w:hAnsi="仿宋" w:eastAsia="仿宋"/>
            </w:rPr>
            <w:fldChar w:fldCharType="separate"/>
          </w:r>
          <w:r>
            <w:rPr>
              <w:rFonts w:ascii="仿宋" w:hAnsi="仿宋" w:eastAsia="仿宋"/>
            </w:rPr>
            <w:t>- 16 -</w:t>
          </w:r>
          <w:r>
            <w:rPr>
              <w:rFonts w:ascii="仿宋" w:hAnsi="仿宋" w:eastAsia="仿宋"/>
            </w:rPr>
            <w:fldChar w:fldCharType="end"/>
          </w:r>
          <w:r>
            <w:rPr>
              <w:rFonts w:ascii="仿宋" w:hAnsi="仿宋" w:eastAsia="仿宋"/>
            </w:rPr>
            <w:fldChar w:fldCharType="end"/>
          </w:r>
        </w:p>
        <w:p>
          <w:pPr>
            <w:pStyle w:val="10"/>
            <w:tabs>
              <w:tab w:val="right" w:leader="dot" w:pos="8296"/>
            </w:tabs>
            <w:spacing w:line="520" w:lineRule="exact"/>
            <w:ind w:firstLine="0" w:firstLineChars="0"/>
            <w:rPr>
              <w:rFonts w:ascii="仿宋" w:hAnsi="仿宋" w:eastAsia="仿宋"/>
              <w:sz w:val="21"/>
            </w:rPr>
          </w:pPr>
          <w:r>
            <w:fldChar w:fldCharType="begin"/>
          </w:r>
          <w:r>
            <w:instrText xml:space="preserve"> HYPERLINK \l "_Toc479800504" </w:instrText>
          </w:r>
          <w:r>
            <w:fldChar w:fldCharType="separate"/>
          </w:r>
          <w:r>
            <w:rPr>
              <w:rStyle w:val="25"/>
              <w:rFonts w:hint="eastAsia" w:ascii="仿宋" w:hAnsi="仿宋" w:eastAsia="仿宋"/>
            </w:rPr>
            <w:t>第五部分</w:t>
          </w:r>
          <w:r>
            <w:rPr>
              <w:rStyle w:val="25"/>
              <w:rFonts w:ascii="仿宋" w:hAnsi="仿宋" w:eastAsia="仿宋"/>
            </w:rPr>
            <w:t xml:space="preserve"> </w:t>
          </w:r>
          <w:r>
            <w:rPr>
              <w:rStyle w:val="25"/>
              <w:rFonts w:hint="eastAsia" w:ascii="仿宋" w:hAnsi="仿宋" w:eastAsia="仿宋"/>
            </w:rPr>
            <w:t>评估调整篇</w:t>
          </w:r>
          <w:r>
            <w:rPr>
              <w:rFonts w:ascii="仿宋" w:hAnsi="仿宋" w:eastAsia="仿宋"/>
            </w:rPr>
            <w:tab/>
          </w:r>
          <w:r>
            <w:rPr>
              <w:rFonts w:ascii="仿宋" w:hAnsi="仿宋" w:eastAsia="仿宋"/>
            </w:rPr>
            <w:fldChar w:fldCharType="begin"/>
          </w:r>
          <w:r>
            <w:rPr>
              <w:rFonts w:ascii="仿宋" w:hAnsi="仿宋" w:eastAsia="仿宋"/>
            </w:rPr>
            <w:instrText xml:space="preserve"> PAGEREF _Toc479800504 \h </w:instrText>
          </w:r>
          <w:r>
            <w:rPr>
              <w:rFonts w:ascii="仿宋" w:hAnsi="仿宋" w:eastAsia="仿宋"/>
            </w:rPr>
            <w:fldChar w:fldCharType="separate"/>
          </w:r>
          <w:r>
            <w:rPr>
              <w:rFonts w:ascii="仿宋" w:hAnsi="仿宋" w:eastAsia="仿宋"/>
            </w:rPr>
            <w:t>- 17 -</w:t>
          </w:r>
          <w:r>
            <w:rPr>
              <w:rFonts w:ascii="仿宋" w:hAnsi="仿宋" w:eastAsia="仿宋"/>
            </w:rPr>
            <w:fldChar w:fldCharType="end"/>
          </w:r>
          <w:r>
            <w:rPr>
              <w:rFonts w:ascii="仿宋" w:hAnsi="仿宋" w:eastAsia="仿宋"/>
            </w:rPr>
            <w:fldChar w:fldCharType="end"/>
          </w:r>
        </w:p>
        <w:p>
          <w:pPr>
            <w:pStyle w:val="12"/>
            <w:tabs>
              <w:tab w:val="right" w:leader="dot" w:pos="8296"/>
            </w:tabs>
            <w:spacing w:line="520" w:lineRule="exact"/>
            <w:ind w:left="0" w:leftChars="0" w:firstLine="560"/>
            <w:rPr>
              <w:rFonts w:ascii="仿宋" w:hAnsi="仿宋" w:eastAsia="仿宋"/>
              <w:sz w:val="21"/>
            </w:rPr>
          </w:pPr>
          <w:r>
            <w:fldChar w:fldCharType="begin"/>
          </w:r>
          <w:r>
            <w:instrText xml:space="preserve"> HYPERLINK \l "_Toc479800505" </w:instrText>
          </w:r>
          <w:r>
            <w:fldChar w:fldCharType="separate"/>
          </w:r>
          <w:r>
            <w:rPr>
              <w:rStyle w:val="25"/>
              <w:rFonts w:hint="eastAsia" w:ascii="仿宋" w:hAnsi="仿宋" w:eastAsia="仿宋"/>
            </w:rPr>
            <w:t xml:space="preserve">一、评估反馈 </w:t>
          </w:r>
          <w:r>
            <w:rPr>
              <w:rFonts w:ascii="仿宋" w:hAnsi="仿宋" w:eastAsia="仿宋"/>
            </w:rPr>
            <w:tab/>
          </w:r>
          <w:r>
            <w:rPr>
              <w:rFonts w:ascii="仿宋" w:hAnsi="仿宋" w:eastAsia="仿宋"/>
            </w:rPr>
            <w:fldChar w:fldCharType="begin"/>
          </w:r>
          <w:r>
            <w:rPr>
              <w:rFonts w:ascii="仿宋" w:hAnsi="仿宋" w:eastAsia="仿宋"/>
            </w:rPr>
            <w:instrText xml:space="preserve"> PAGEREF _Toc479800505 \h </w:instrText>
          </w:r>
          <w:r>
            <w:rPr>
              <w:rFonts w:ascii="仿宋" w:hAnsi="仿宋" w:eastAsia="仿宋"/>
            </w:rPr>
            <w:fldChar w:fldCharType="separate"/>
          </w:r>
          <w:r>
            <w:rPr>
              <w:rFonts w:ascii="仿宋" w:hAnsi="仿宋" w:eastAsia="仿宋"/>
            </w:rPr>
            <w:t>- 17 -</w:t>
          </w:r>
          <w:r>
            <w:rPr>
              <w:rFonts w:ascii="仿宋" w:hAnsi="仿宋" w:eastAsia="仿宋"/>
            </w:rPr>
            <w:fldChar w:fldCharType="end"/>
          </w:r>
          <w:r>
            <w:rPr>
              <w:rFonts w:ascii="仿宋" w:hAnsi="仿宋" w:eastAsia="仿宋"/>
            </w:rPr>
            <w:fldChar w:fldCharType="end"/>
          </w:r>
        </w:p>
        <w:p>
          <w:pPr>
            <w:pStyle w:val="12"/>
            <w:tabs>
              <w:tab w:val="right" w:leader="dot" w:pos="8296"/>
            </w:tabs>
            <w:spacing w:line="520" w:lineRule="exact"/>
            <w:ind w:left="0" w:leftChars="0" w:firstLine="560"/>
            <w:rPr>
              <w:rFonts w:ascii="仿宋" w:hAnsi="仿宋" w:eastAsia="仿宋"/>
              <w:sz w:val="21"/>
            </w:rPr>
          </w:pPr>
          <w:r>
            <w:fldChar w:fldCharType="begin"/>
          </w:r>
          <w:r>
            <w:instrText xml:space="preserve"> HYPERLINK \l "_Toc479800506" </w:instrText>
          </w:r>
          <w:r>
            <w:fldChar w:fldCharType="separate"/>
          </w:r>
          <w:r>
            <w:rPr>
              <w:rStyle w:val="25"/>
              <w:rFonts w:hint="eastAsia" w:ascii="仿宋" w:hAnsi="仿宋" w:eastAsia="仿宋"/>
            </w:rPr>
            <w:t>二、职业调整</w:t>
          </w:r>
          <w:r>
            <w:rPr>
              <w:rFonts w:ascii="仿宋" w:hAnsi="仿宋" w:eastAsia="仿宋"/>
            </w:rPr>
            <w:tab/>
          </w:r>
          <w:r>
            <w:rPr>
              <w:rFonts w:ascii="仿宋" w:hAnsi="仿宋" w:eastAsia="仿宋"/>
            </w:rPr>
            <w:fldChar w:fldCharType="begin"/>
          </w:r>
          <w:r>
            <w:rPr>
              <w:rFonts w:ascii="仿宋" w:hAnsi="仿宋" w:eastAsia="仿宋"/>
            </w:rPr>
            <w:instrText xml:space="preserve"> PAGEREF _Toc479800506 \h </w:instrText>
          </w:r>
          <w:r>
            <w:rPr>
              <w:rFonts w:ascii="仿宋" w:hAnsi="仿宋" w:eastAsia="仿宋"/>
            </w:rPr>
            <w:fldChar w:fldCharType="separate"/>
          </w:r>
          <w:r>
            <w:rPr>
              <w:rFonts w:ascii="仿宋" w:hAnsi="仿宋" w:eastAsia="仿宋"/>
            </w:rPr>
            <w:t>- 18 -</w:t>
          </w:r>
          <w:r>
            <w:rPr>
              <w:rFonts w:ascii="仿宋" w:hAnsi="仿宋" w:eastAsia="仿宋"/>
            </w:rPr>
            <w:fldChar w:fldCharType="end"/>
          </w:r>
          <w:r>
            <w:rPr>
              <w:rFonts w:ascii="仿宋" w:hAnsi="仿宋" w:eastAsia="仿宋"/>
            </w:rPr>
            <w:fldChar w:fldCharType="end"/>
          </w:r>
        </w:p>
        <w:p>
          <w:pPr>
            <w:pStyle w:val="10"/>
            <w:tabs>
              <w:tab w:val="right" w:leader="dot" w:pos="8296"/>
            </w:tabs>
            <w:spacing w:line="520" w:lineRule="exact"/>
            <w:ind w:firstLine="0" w:firstLineChars="0"/>
            <w:rPr>
              <w:rFonts w:ascii="仿宋" w:hAnsi="仿宋" w:eastAsia="仿宋"/>
              <w:sz w:val="21"/>
            </w:rPr>
          </w:pPr>
          <w:r>
            <w:fldChar w:fldCharType="begin"/>
          </w:r>
          <w:r>
            <w:instrText xml:space="preserve"> HYPERLINK \l "_Toc479800507" </w:instrText>
          </w:r>
          <w:r>
            <w:fldChar w:fldCharType="separate"/>
          </w:r>
          <w:r>
            <w:rPr>
              <w:rStyle w:val="25"/>
              <w:rFonts w:hint="eastAsia" w:ascii="仿宋" w:hAnsi="仿宋" w:eastAsia="仿宋"/>
            </w:rPr>
            <w:t>结</w:t>
          </w:r>
          <w:r>
            <w:rPr>
              <w:rStyle w:val="25"/>
              <w:rFonts w:ascii="仿宋" w:hAnsi="仿宋" w:eastAsia="仿宋"/>
            </w:rPr>
            <w:t xml:space="preserve">  </w:t>
          </w:r>
          <w:r>
            <w:rPr>
              <w:rStyle w:val="25"/>
              <w:rFonts w:hint="eastAsia" w:ascii="仿宋" w:hAnsi="仿宋" w:eastAsia="仿宋"/>
            </w:rPr>
            <w:t>语</w:t>
          </w:r>
          <w:r>
            <w:rPr>
              <w:rFonts w:ascii="仿宋" w:hAnsi="仿宋" w:eastAsia="仿宋"/>
            </w:rPr>
            <w:tab/>
          </w:r>
          <w:r>
            <w:rPr>
              <w:rFonts w:ascii="仿宋" w:hAnsi="仿宋" w:eastAsia="仿宋"/>
            </w:rPr>
            <w:fldChar w:fldCharType="begin"/>
          </w:r>
          <w:r>
            <w:rPr>
              <w:rFonts w:ascii="仿宋" w:hAnsi="仿宋" w:eastAsia="仿宋"/>
            </w:rPr>
            <w:instrText xml:space="preserve"> PAGEREF _Toc479800507 \h </w:instrText>
          </w:r>
          <w:r>
            <w:rPr>
              <w:rFonts w:ascii="仿宋" w:hAnsi="仿宋" w:eastAsia="仿宋"/>
            </w:rPr>
            <w:fldChar w:fldCharType="separate"/>
          </w:r>
          <w:r>
            <w:rPr>
              <w:rFonts w:ascii="仿宋" w:hAnsi="仿宋" w:eastAsia="仿宋"/>
            </w:rPr>
            <w:t>- 19 -</w:t>
          </w:r>
          <w:r>
            <w:rPr>
              <w:rFonts w:ascii="仿宋" w:hAnsi="仿宋" w:eastAsia="仿宋"/>
            </w:rPr>
            <w:fldChar w:fldCharType="end"/>
          </w:r>
          <w:r>
            <w:rPr>
              <w:rFonts w:ascii="仿宋" w:hAnsi="仿宋" w:eastAsia="仿宋"/>
            </w:rPr>
            <w:fldChar w:fldCharType="end"/>
          </w:r>
        </w:p>
        <w:p>
          <w:pPr>
            <w:spacing w:line="520" w:lineRule="exact"/>
            <w:ind w:firstLine="0" w:firstLineChars="0"/>
            <w:rPr>
              <w:rFonts w:ascii="仿宋" w:hAnsi="仿宋" w:eastAsia="仿宋"/>
              <w:szCs w:val="28"/>
            </w:rPr>
          </w:pPr>
          <w:r>
            <w:rPr>
              <w:rFonts w:ascii="仿宋" w:hAnsi="仿宋" w:eastAsia="仿宋"/>
              <w:b/>
              <w:bCs/>
              <w:szCs w:val="28"/>
              <w:lang w:val="zh-CN"/>
            </w:rPr>
            <w:fldChar w:fldCharType="end"/>
          </w:r>
        </w:p>
      </w:sdtContent>
    </w:sdt>
    <w:p>
      <w:pPr>
        <w:pStyle w:val="2"/>
        <w:spacing w:before="190" w:after="381"/>
        <w:sectPr>
          <w:headerReference r:id="rId4" w:type="first"/>
          <w:footerReference r:id="rId6" w:type="first"/>
          <w:headerReference r:id="rId3" w:type="default"/>
          <w:footerReference r:id="rId5" w:type="default"/>
          <w:pgSz w:w="11906" w:h="16838"/>
          <w:pgMar w:top="1440" w:right="1800" w:bottom="1440" w:left="1800" w:header="851" w:footer="992" w:gutter="0"/>
          <w:pgNumType w:fmt="upperRoman" w:start="0"/>
          <w:cols w:space="425" w:num="1"/>
          <w:titlePg/>
          <w:docGrid w:type="lines" w:linePitch="381" w:charSpace="0"/>
        </w:sectPr>
      </w:pPr>
    </w:p>
    <w:p>
      <w:pPr>
        <w:pStyle w:val="2"/>
        <w:spacing w:before="156" w:after="312"/>
      </w:pPr>
      <w:bookmarkStart w:id="0" w:name="_Toc479800484"/>
      <w:r>
        <w:rPr>
          <w:rFonts w:hint="eastAsia"/>
        </w:rPr>
        <w:t>引  言</w:t>
      </w:r>
      <w:bookmarkEnd w:id="0"/>
    </w:p>
    <w:p>
      <w:pPr>
        <w:ind w:firstLine="560"/>
      </w:pPr>
      <w:r>
        <w:rPr>
          <w:rFonts w:hint="eastAsia"/>
        </w:rPr>
        <w:t>“健康所系，性命相托。当我步入神圣医学学府的时刻，谨庄严宣誓：我志愿献身医学，热爱祖国，忠于人民，恪守医德，尊师守纪，刻苦钻研，孜孜不倦，精益求精，全面发展。我决心竭尽全力除人类之病痛，助健康之完美，维护医术的圣洁和荣誉。救死扶伤，不辞艰辛，执著追求，为祖国医药卫生事业的发展和人类身心健康奋斗终生。”</w:t>
      </w:r>
    </w:p>
    <w:p>
      <w:pPr>
        <w:ind w:firstLine="560"/>
      </w:pPr>
      <w:r>
        <w:rPr>
          <w:rFonts w:hint="eastAsia"/>
        </w:rPr>
        <w:t>转眼大学的时光已经过半，对所学的预防医学专业也有了一定的认识。在今天这个人才竞争的时代，我不由地考虑起自己的未来：在机遇与挑战面前，作为一名医学生，我将如何选择自己的道路？人们常言：“机会只会垂青有准备的人，”职业规划就是我们从象牙塔走向社会的最好铺垫和准备。它有助于我们在纷繁杂乱的社会事务中保持清醒的头脑；有助于我们树立信心，相信即使在失业率高达99%的情况下，我也会成为那脱颖而出的1%。</w:t>
      </w:r>
    </w:p>
    <w:p>
      <w:pPr>
        <w:ind w:firstLine="560"/>
        <w:rPr>
          <w:rFonts w:ascii="仿宋" w:hAnsi="仿宋" w:eastAsia="仿宋"/>
          <w:szCs w:val="28"/>
        </w:rPr>
        <w:sectPr>
          <w:footerReference r:id="rId7" w:type="default"/>
          <w:pgSz w:w="11906" w:h="16838"/>
          <w:pgMar w:top="1440" w:right="1800" w:bottom="1440" w:left="1800" w:header="851" w:footer="992" w:gutter="0"/>
          <w:pgNumType w:fmt="numberInDash" w:start="1"/>
          <w:cols w:space="425" w:num="1"/>
          <w:docGrid w:type="lines" w:linePitch="312" w:charSpace="0"/>
        </w:sectPr>
      </w:pPr>
      <w:r>
        <w:rPr>
          <w:rFonts w:hint="eastAsia"/>
        </w:rPr>
        <w:t>因此，我为自己拟定一份职业生涯规划。正所谓“知己知彼，百战不殆”，在认清自己的现状的基础上，认真规划一下自己的职业生涯。 </w:t>
      </w:r>
    </w:p>
    <w:p>
      <w:pPr>
        <w:pStyle w:val="2"/>
        <w:spacing w:beforeLines="0" w:after="312"/>
      </w:pPr>
      <w:bookmarkStart w:id="1" w:name="_Toc479800485"/>
      <w:r>
        <w:rPr>
          <w:rFonts w:hint="eastAsia"/>
        </w:rPr>
        <w:t>第一部分 自我认知篇</w:t>
      </w:r>
      <w:bookmarkEnd w:id="1"/>
    </w:p>
    <w:p>
      <w:pPr>
        <w:pStyle w:val="3"/>
        <w:spacing w:before="156" w:after="156"/>
      </w:pPr>
      <w:bookmarkStart w:id="2" w:name="_Toc479800486"/>
      <w:r>
        <w:rPr>
          <w:rFonts w:hint="eastAsia"/>
        </w:rPr>
        <w:t>一、个人情况分析</w:t>
      </w:r>
      <w:bookmarkEnd w:id="2"/>
    </w:p>
    <w:p>
      <w:pPr>
        <w:ind w:firstLine="560"/>
      </w:pPr>
      <w:r>
        <w:rPr>
          <w:rFonts w:hint="eastAsia"/>
        </w:rPr>
        <w:t>我于</w:t>
      </w:r>
      <w:r>
        <w:rPr>
          <w:rFonts w:hint="eastAsia"/>
          <w:lang w:val="en-US" w:eastAsia="zh-CN"/>
        </w:rPr>
        <w:t>XX</w:t>
      </w:r>
      <w:r>
        <w:rPr>
          <w:rFonts w:hint="eastAsia"/>
        </w:rPr>
        <w:t>年</w:t>
      </w:r>
      <w:r>
        <w:rPr>
          <w:rFonts w:hint="eastAsia"/>
          <w:lang w:val="en-US" w:eastAsia="zh-CN"/>
        </w:rPr>
        <w:t>XX</w:t>
      </w:r>
      <w:bookmarkStart w:id="38" w:name="_GoBack"/>
      <w:bookmarkEnd w:id="38"/>
      <w:r>
        <w:rPr>
          <w:rFonts w:hint="eastAsia"/>
        </w:rPr>
        <w:t>月出生于云南省昆明市，20</w:t>
      </w:r>
      <w:r>
        <w:rPr>
          <w:rFonts w:hint="eastAsia"/>
          <w:lang w:val="en-US" w:eastAsia="zh-CN"/>
        </w:rPr>
        <w:t>XX</w:t>
      </w:r>
      <w:r>
        <w:rPr>
          <w:rFonts w:hint="eastAsia"/>
        </w:rPr>
        <w:t>年被</w:t>
      </w:r>
      <w:r>
        <w:rPr>
          <w:rFonts w:hint="eastAsia"/>
          <w:lang w:val="en-US" w:eastAsia="zh-CN"/>
        </w:rPr>
        <w:t>xx</w:t>
      </w:r>
      <w:r>
        <w:rPr>
          <w:rFonts w:hint="eastAsia"/>
        </w:rPr>
        <w:t>大学医学部公共卫生学院录取。我的身体状态良好，无先天性疾病；心理状态良好，生活有规律。我的性格属于稍外向型，具有较强的感知、思考、判断和实践能力，责任心，善于与人沟通，做事踏实、雷厉风行，不畏惧任何困难，能在思索全局、战略性的问题时候，不漏掉细节。</w:t>
      </w:r>
    </w:p>
    <w:p>
      <w:pPr>
        <w:ind w:firstLine="0" w:firstLineChars="0"/>
        <w:rPr>
          <w:b/>
        </w:rPr>
      </w:pPr>
      <w:r>
        <w:rPr>
          <w:rFonts w:hint="eastAsia"/>
          <w:b/>
        </w:rPr>
        <w:t>性格特征：</w:t>
      </w:r>
    </w:p>
    <w:p>
      <w:pPr>
        <w:ind w:firstLine="0" w:firstLineChars="0"/>
        <w:rPr>
          <w:b/>
        </w:rPr>
      </w:pPr>
      <w:r>
        <w:rPr>
          <w:rFonts w:hint="eastAsia"/>
          <w:b/>
        </w:rPr>
        <w:t>（一）MBTI测评工具测评</w:t>
      </w:r>
    </w:p>
    <w:p>
      <w:pPr>
        <w:ind w:firstLine="0" w:firstLineChars="0"/>
        <w:jc w:val="center"/>
        <w:rPr>
          <w:sz w:val="21"/>
          <w:szCs w:val="21"/>
        </w:rPr>
      </w:pPr>
      <w:r>
        <w:rPr>
          <w:rFonts w:hint="eastAsia"/>
          <w:sz w:val="21"/>
          <w:szCs w:val="21"/>
        </w:rPr>
        <w:t>表1-1  MBTI测评示意图</w:t>
      </w:r>
    </w:p>
    <w:tbl>
      <w:tblPr>
        <w:tblStyle w:val="14"/>
        <w:tblpPr w:leftFromText="180" w:rightFromText="180" w:vertAnchor="text" w:horzAnchor="margin" w:tblpY="106"/>
        <w:tblW w:w="8594" w:type="dxa"/>
        <w:tblInd w:w="0" w:type="dxa"/>
        <w:tblBorders>
          <w:top w:val="single" w:color="4BACC6" w:themeColor="accent5" w:sz="8" w:space="0"/>
          <w:left w:val="none" w:color="auto" w:sz="0" w:space="0"/>
          <w:bottom w:val="single" w:color="4BACC6" w:themeColor="accent5"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779"/>
        <w:gridCol w:w="984"/>
        <w:gridCol w:w="3831"/>
      </w:tblGrid>
      <w:tr>
        <w:tblPrEx>
          <w:tblBorders>
            <w:top w:val="single" w:color="4BACC6" w:themeColor="accent5" w:sz="8" w:space="0"/>
            <w:left w:val="none" w:color="auto" w:sz="0" w:space="0"/>
            <w:bottom w:val="single" w:color="4BACC6" w:themeColor="accent5"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3779" w:type="dxa"/>
          </w:tcPr>
          <w:p>
            <w:pPr>
              <w:widowControl/>
              <w:spacing w:line="520" w:lineRule="exact"/>
              <w:ind w:firstLine="0" w:firstLineChars="0"/>
              <w:jc w:val="center"/>
              <w:rPr>
                <w:rFonts w:ascii="仿宋" w:hAnsi="仿宋" w:eastAsia="仿宋" w:cs="宋体"/>
                <w:kern w:val="0"/>
                <w:sz w:val="24"/>
              </w:rPr>
            </w:pPr>
            <w:r>
              <w:rPr>
                <w:rFonts w:ascii="仿宋" w:hAnsi="仿宋" w:eastAsia="仿宋" w:cs="宋体"/>
                <w:kern w:val="0"/>
                <w:sz w:val="24"/>
              </w:rPr>
              <w:drawing>
                <wp:inline distT="0" distB="0" distL="0" distR="0">
                  <wp:extent cx="276225" cy="266700"/>
                  <wp:effectExtent l="0" t="0" r="9525" b="0"/>
                  <wp:docPr id="8" name="图片 8" descr="http://www.skillandwill.com/image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http://www.skillandwill.com/images/e.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a:xfrm>
                            <a:off x="0" y="0"/>
                            <a:ext cx="276225" cy="266700"/>
                          </a:xfrm>
                          <a:prstGeom prst="rect">
                            <a:avLst/>
                          </a:prstGeom>
                          <a:noFill/>
                          <a:ln>
                            <a:noFill/>
                          </a:ln>
                        </pic:spPr>
                      </pic:pic>
                    </a:graphicData>
                  </a:graphic>
                </wp:inline>
              </w:drawing>
            </w:r>
            <w:r>
              <w:rPr>
                <w:rFonts w:hint="eastAsia" w:ascii="仿宋" w:hAnsi="仿宋" w:eastAsia="仿宋" w:cs="宋体"/>
                <w:kern w:val="0"/>
                <w:sz w:val="24"/>
              </w:rPr>
              <w:t>外向</w:t>
            </w:r>
          </w:p>
        </w:tc>
        <w:tc>
          <w:tcPr>
            <w:tcW w:w="984" w:type="dxa"/>
          </w:tcPr>
          <w:p>
            <w:pPr>
              <w:widowControl/>
              <w:spacing w:line="520" w:lineRule="exact"/>
              <w:ind w:firstLine="0" w:firstLineChars="0"/>
              <w:jc w:val="center"/>
              <w:rPr>
                <w:rFonts w:ascii="仿宋" w:hAnsi="仿宋" w:eastAsia="仿宋" w:cs="宋体"/>
                <w:kern w:val="0"/>
                <w:sz w:val="24"/>
              </w:rPr>
            </w:pPr>
            <w:r>
              <w:rPr>
                <w:rFonts w:hint="eastAsia" w:ascii="仿宋" w:hAnsi="仿宋" w:eastAsia="仿宋" w:cs="宋体"/>
                <w:b/>
                <w:bCs/>
                <w:kern w:val="0"/>
                <w:sz w:val="24"/>
              </w:rPr>
              <w:t>or</w:t>
            </w:r>
          </w:p>
        </w:tc>
        <w:tc>
          <w:tcPr>
            <w:tcW w:w="3831" w:type="dxa"/>
          </w:tcPr>
          <w:p>
            <w:pPr>
              <w:widowControl/>
              <w:spacing w:line="520" w:lineRule="exact"/>
              <w:ind w:firstLine="0" w:firstLineChars="0"/>
              <w:jc w:val="center"/>
              <w:rPr>
                <w:rFonts w:ascii="仿宋" w:hAnsi="仿宋" w:eastAsia="仿宋" w:cs="宋体"/>
                <w:kern w:val="0"/>
                <w:sz w:val="24"/>
              </w:rPr>
            </w:pPr>
            <w:r>
              <w:rPr>
                <w:rFonts w:ascii="仿宋" w:hAnsi="仿宋" w:eastAsia="仿宋" w:cs="宋体"/>
                <w:kern w:val="0"/>
                <w:sz w:val="24"/>
              </w:rPr>
              <w:drawing>
                <wp:inline distT="0" distB="0" distL="0" distR="0">
                  <wp:extent cx="219075" cy="285750"/>
                  <wp:effectExtent l="0" t="0" r="9525" b="0"/>
                  <wp:docPr id="7" name="图片 7" descr="http://www.skillandwill.com/image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www.skillandwill.com/images/i.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a:xfrm>
                            <a:off x="0" y="0"/>
                            <a:ext cx="219075" cy="285750"/>
                          </a:xfrm>
                          <a:prstGeom prst="rect">
                            <a:avLst/>
                          </a:prstGeom>
                          <a:noFill/>
                          <a:ln>
                            <a:noFill/>
                          </a:ln>
                        </pic:spPr>
                      </pic:pic>
                    </a:graphicData>
                  </a:graphic>
                </wp:inline>
              </w:drawing>
            </w:r>
            <w:r>
              <w:rPr>
                <w:rFonts w:hint="eastAsia" w:ascii="仿宋" w:hAnsi="仿宋" w:eastAsia="仿宋" w:cs="宋体"/>
                <w:kern w:val="0"/>
                <w:sz w:val="24"/>
              </w:rPr>
              <w:t>内向</w:t>
            </w:r>
          </w:p>
        </w:tc>
      </w:tr>
      <w:tr>
        <w:tblPrEx>
          <w:tblBorders>
            <w:top w:val="single" w:color="4BACC6" w:themeColor="accent5" w:sz="8" w:space="0"/>
            <w:left w:val="none" w:color="auto" w:sz="0" w:space="0"/>
            <w:bottom w:val="single" w:color="4BACC6" w:themeColor="accent5"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3779" w:type="dxa"/>
          </w:tcPr>
          <w:p>
            <w:pPr>
              <w:widowControl/>
              <w:spacing w:line="520" w:lineRule="exact"/>
              <w:ind w:firstLine="0" w:firstLineChars="0"/>
              <w:jc w:val="center"/>
              <w:rPr>
                <w:rFonts w:ascii="仿宋" w:hAnsi="仿宋" w:eastAsia="仿宋" w:cs="宋体"/>
                <w:kern w:val="0"/>
                <w:sz w:val="24"/>
              </w:rPr>
            </w:pPr>
            <w:r>
              <w:rPr>
                <w:rFonts w:ascii="仿宋" w:hAnsi="仿宋" w:eastAsia="仿宋" w:cs="宋体"/>
                <w:kern w:val="0"/>
                <w:sz w:val="24"/>
              </w:rPr>
              <w:drawing>
                <wp:inline distT="0" distB="0" distL="0" distR="0">
                  <wp:extent cx="276225" cy="266700"/>
                  <wp:effectExtent l="0" t="0" r="9525" b="0"/>
                  <wp:docPr id="6" name="图片 6" descr="http://www.skillandwill.com/imag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ttp://www.skillandwill.com/images/s.gif"/>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a:xfrm>
                            <a:off x="0" y="0"/>
                            <a:ext cx="276225" cy="266700"/>
                          </a:xfrm>
                          <a:prstGeom prst="rect">
                            <a:avLst/>
                          </a:prstGeom>
                          <a:noFill/>
                          <a:ln>
                            <a:noFill/>
                          </a:ln>
                        </pic:spPr>
                      </pic:pic>
                    </a:graphicData>
                  </a:graphic>
                </wp:inline>
              </w:drawing>
            </w:r>
            <w:r>
              <w:rPr>
                <w:rFonts w:hint="eastAsia" w:ascii="仿宋" w:hAnsi="仿宋" w:eastAsia="仿宋" w:cs="宋体"/>
                <w:kern w:val="0"/>
                <w:sz w:val="24"/>
              </w:rPr>
              <w:t>感觉</w:t>
            </w:r>
          </w:p>
        </w:tc>
        <w:tc>
          <w:tcPr>
            <w:tcW w:w="984" w:type="dxa"/>
          </w:tcPr>
          <w:p>
            <w:pPr>
              <w:widowControl/>
              <w:spacing w:line="520" w:lineRule="exact"/>
              <w:ind w:firstLine="0" w:firstLineChars="0"/>
              <w:jc w:val="center"/>
              <w:rPr>
                <w:rFonts w:ascii="仿宋" w:hAnsi="仿宋" w:eastAsia="仿宋" w:cs="宋体"/>
                <w:kern w:val="0"/>
                <w:sz w:val="24"/>
              </w:rPr>
            </w:pPr>
            <w:r>
              <w:rPr>
                <w:rFonts w:hint="eastAsia" w:ascii="仿宋" w:hAnsi="仿宋" w:eastAsia="仿宋" w:cs="宋体"/>
                <w:b/>
                <w:bCs/>
                <w:kern w:val="0"/>
                <w:sz w:val="24"/>
              </w:rPr>
              <w:t>or</w:t>
            </w:r>
          </w:p>
        </w:tc>
        <w:tc>
          <w:tcPr>
            <w:tcW w:w="3831" w:type="dxa"/>
          </w:tcPr>
          <w:p>
            <w:pPr>
              <w:widowControl/>
              <w:spacing w:line="520" w:lineRule="exact"/>
              <w:ind w:firstLine="0" w:firstLineChars="0"/>
              <w:jc w:val="center"/>
              <w:rPr>
                <w:rFonts w:ascii="仿宋" w:hAnsi="仿宋" w:eastAsia="仿宋" w:cs="宋体"/>
                <w:kern w:val="0"/>
                <w:sz w:val="24"/>
              </w:rPr>
            </w:pPr>
            <w:r>
              <w:rPr>
                <w:rFonts w:ascii="仿宋" w:hAnsi="仿宋" w:eastAsia="仿宋" w:cs="宋体"/>
                <w:kern w:val="0"/>
                <w:sz w:val="24"/>
              </w:rPr>
              <w:drawing>
                <wp:inline distT="0" distB="0" distL="0" distR="0">
                  <wp:extent cx="219075" cy="257175"/>
                  <wp:effectExtent l="0" t="0" r="9525" b="9525"/>
                  <wp:docPr id="5" name="图片 5" descr="http://www.skillandwill.com/images/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www.skillandwill.com/images/n.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a:xfrm>
                            <a:off x="0" y="0"/>
                            <a:ext cx="219075" cy="257175"/>
                          </a:xfrm>
                          <a:prstGeom prst="rect">
                            <a:avLst/>
                          </a:prstGeom>
                          <a:noFill/>
                          <a:ln>
                            <a:noFill/>
                          </a:ln>
                        </pic:spPr>
                      </pic:pic>
                    </a:graphicData>
                  </a:graphic>
                </wp:inline>
              </w:drawing>
            </w:r>
            <w:r>
              <w:rPr>
                <w:rFonts w:hint="eastAsia" w:ascii="仿宋" w:hAnsi="仿宋" w:eastAsia="仿宋" w:cs="宋体"/>
                <w:kern w:val="0"/>
                <w:sz w:val="24"/>
              </w:rPr>
              <w:t>直觉</w:t>
            </w:r>
          </w:p>
        </w:tc>
      </w:tr>
      <w:tr>
        <w:tblPrEx>
          <w:tblBorders>
            <w:top w:val="single" w:color="4BACC6" w:themeColor="accent5" w:sz="8" w:space="0"/>
            <w:left w:val="none" w:color="auto" w:sz="0" w:space="0"/>
            <w:bottom w:val="single" w:color="4BACC6" w:themeColor="accent5"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3779" w:type="dxa"/>
          </w:tcPr>
          <w:p>
            <w:pPr>
              <w:widowControl/>
              <w:spacing w:line="520" w:lineRule="exact"/>
              <w:ind w:firstLine="0" w:firstLineChars="0"/>
              <w:jc w:val="center"/>
              <w:rPr>
                <w:rFonts w:ascii="仿宋" w:hAnsi="仿宋" w:eastAsia="仿宋" w:cs="宋体"/>
                <w:kern w:val="0"/>
                <w:sz w:val="24"/>
              </w:rPr>
            </w:pPr>
            <w:r>
              <w:rPr>
                <w:rFonts w:ascii="仿宋" w:hAnsi="仿宋" w:eastAsia="仿宋" w:cs="宋体"/>
                <w:kern w:val="0"/>
                <w:sz w:val="24"/>
              </w:rPr>
              <w:drawing>
                <wp:inline distT="0" distB="0" distL="0" distR="0">
                  <wp:extent cx="276225" cy="266700"/>
                  <wp:effectExtent l="0" t="0" r="9525" b="0"/>
                  <wp:docPr id="4" name="图片 4" descr="http://www.skillandwill.com/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www.skillandwill.com/images/t.gif"/>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a:xfrm>
                            <a:off x="0" y="0"/>
                            <a:ext cx="276225" cy="266700"/>
                          </a:xfrm>
                          <a:prstGeom prst="rect">
                            <a:avLst/>
                          </a:prstGeom>
                          <a:noFill/>
                          <a:ln>
                            <a:noFill/>
                          </a:ln>
                        </pic:spPr>
                      </pic:pic>
                    </a:graphicData>
                  </a:graphic>
                </wp:inline>
              </w:drawing>
            </w:r>
            <w:r>
              <w:rPr>
                <w:rFonts w:hint="eastAsia" w:ascii="仿宋" w:hAnsi="仿宋" w:eastAsia="仿宋" w:cs="宋体"/>
                <w:kern w:val="0"/>
                <w:sz w:val="24"/>
              </w:rPr>
              <w:t>思考</w:t>
            </w:r>
          </w:p>
        </w:tc>
        <w:tc>
          <w:tcPr>
            <w:tcW w:w="984" w:type="dxa"/>
          </w:tcPr>
          <w:p>
            <w:pPr>
              <w:widowControl/>
              <w:spacing w:line="520" w:lineRule="exact"/>
              <w:ind w:firstLine="0" w:firstLineChars="0"/>
              <w:jc w:val="center"/>
              <w:rPr>
                <w:rFonts w:ascii="仿宋" w:hAnsi="仿宋" w:eastAsia="仿宋" w:cs="宋体"/>
                <w:kern w:val="0"/>
                <w:sz w:val="24"/>
              </w:rPr>
            </w:pPr>
            <w:r>
              <w:rPr>
                <w:rFonts w:hint="eastAsia" w:ascii="仿宋" w:hAnsi="仿宋" w:eastAsia="仿宋" w:cs="宋体"/>
                <w:b/>
                <w:bCs/>
                <w:kern w:val="0"/>
                <w:sz w:val="24"/>
              </w:rPr>
              <w:t>or</w:t>
            </w:r>
          </w:p>
        </w:tc>
        <w:tc>
          <w:tcPr>
            <w:tcW w:w="3831" w:type="dxa"/>
          </w:tcPr>
          <w:p>
            <w:pPr>
              <w:widowControl/>
              <w:spacing w:line="520" w:lineRule="exact"/>
              <w:ind w:firstLine="0" w:firstLineChars="0"/>
              <w:jc w:val="center"/>
              <w:rPr>
                <w:rFonts w:ascii="仿宋" w:hAnsi="仿宋" w:eastAsia="仿宋" w:cs="宋体"/>
                <w:kern w:val="0"/>
                <w:sz w:val="24"/>
              </w:rPr>
            </w:pPr>
            <w:r>
              <w:rPr>
                <w:rFonts w:ascii="仿宋" w:hAnsi="仿宋" w:eastAsia="仿宋" w:cs="宋体"/>
                <w:kern w:val="0"/>
                <w:sz w:val="24"/>
              </w:rPr>
              <w:drawing>
                <wp:inline distT="0" distB="0" distL="0" distR="0">
                  <wp:extent cx="219075" cy="295275"/>
                  <wp:effectExtent l="0" t="0" r="9525" b="9525"/>
                  <wp:docPr id="3" name="图片 3" descr="http://www.skillandwill.com/images/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www.skillandwill.com/images/f.gif"/>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a:xfrm>
                            <a:off x="0" y="0"/>
                            <a:ext cx="219075" cy="295275"/>
                          </a:xfrm>
                          <a:prstGeom prst="rect">
                            <a:avLst/>
                          </a:prstGeom>
                          <a:noFill/>
                          <a:ln>
                            <a:noFill/>
                          </a:ln>
                        </pic:spPr>
                      </pic:pic>
                    </a:graphicData>
                  </a:graphic>
                </wp:inline>
              </w:drawing>
            </w:r>
            <w:r>
              <w:rPr>
                <w:rFonts w:hint="eastAsia" w:ascii="仿宋" w:hAnsi="仿宋" w:eastAsia="仿宋" w:cs="宋体"/>
                <w:kern w:val="0"/>
                <w:sz w:val="24"/>
              </w:rPr>
              <w:t>情感</w:t>
            </w:r>
          </w:p>
        </w:tc>
      </w:tr>
      <w:tr>
        <w:tblPrEx>
          <w:tblBorders>
            <w:top w:val="single" w:color="4BACC6" w:themeColor="accent5" w:sz="8" w:space="0"/>
            <w:left w:val="none" w:color="auto" w:sz="0" w:space="0"/>
            <w:bottom w:val="single" w:color="4BACC6" w:themeColor="accent5"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3779" w:type="dxa"/>
          </w:tcPr>
          <w:p>
            <w:pPr>
              <w:widowControl/>
              <w:spacing w:line="520" w:lineRule="exact"/>
              <w:ind w:firstLine="0" w:firstLineChars="0"/>
              <w:jc w:val="center"/>
              <w:rPr>
                <w:rFonts w:ascii="仿宋" w:hAnsi="仿宋" w:eastAsia="仿宋" w:cs="宋体"/>
                <w:kern w:val="0"/>
                <w:sz w:val="24"/>
              </w:rPr>
            </w:pPr>
            <w:r>
              <w:rPr>
                <w:rFonts w:ascii="仿宋" w:hAnsi="仿宋" w:eastAsia="仿宋" w:cs="宋体"/>
                <w:kern w:val="0"/>
                <w:sz w:val="24"/>
              </w:rPr>
              <w:drawing>
                <wp:inline distT="0" distB="0" distL="0" distR="0">
                  <wp:extent cx="276225" cy="266700"/>
                  <wp:effectExtent l="0" t="0" r="9525" b="0"/>
                  <wp:docPr id="2" name="图片 2" descr="http://www.skillandwill.com/images/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www.skillandwill.com/images/j.gif"/>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a:xfrm>
                            <a:off x="0" y="0"/>
                            <a:ext cx="276225" cy="266700"/>
                          </a:xfrm>
                          <a:prstGeom prst="rect">
                            <a:avLst/>
                          </a:prstGeom>
                          <a:noFill/>
                          <a:ln>
                            <a:noFill/>
                          </a:ln>
                        </pic:spPr>
                      </pic:pic>
                    </a:graphicData>
                  </a:graphic>
                </wp:inline>
              </w:drawing>
            </w:r>
            <w:r>
              <w:rPr>
                <w:rFonts w:hint="eastAsia" w:ascii="仿宋" w:hAnsi="仿宋" w:eastAsia="仿宋" w:cs="宋体"/>
                <w:kern w:val="0"/>
                <w:sz w:val="24"/>
              </w:rPr>
              <w:t>判断</w:t>
            </w:r>
          </w:p>
        </w:tc>
        <w:tc>
          <w:tcPr>
            <w:tcW w:w="984" w:type="dxa"/>
          </w:tcPr>
          <w:p>
            <w:pPr>
              <w:widowControl/>
              <w:spacing w:line="520" w:lineRule="exact"/>
              <w:ind w:firstLine="0" w:firstLineChars="0"/>
              <w:jc w:val="center"/>
              <w:rPr>
                <w:rFonts w:ascii="仿宋" w:hAnsi="仿宋" w:eastAsia="仿宋" w:cs="宋体"/>
                <w:kern w:val="0"/>
                <w:sz w:val="24"/>
              </w:rPr>
            </w:pPr>
            <w:r>
              <w:rPr>
                <w:rFonts w:hint="eastAsia" w:ascii="仿宋" w:hAnsi="仿宋" w:eastAsia="仿宋" w:cs="宋体"/>
                <w:b/>
                <w:bCs/>
                <w:kern w:val="0"/>
                <w:sz w:val="24"/>
              </w:rPr>
              <w:t>or</w:t>
            </w:r>
          </w:p>
        </w:tc>
        <w:tc>
          <w:tcPr>
            <w:tcW w:w="3831" w:type="dxa"/>
          </w:tcPr>
          <w:p>
            <w:pPr>
              <w:widowControl/>
              <w:spacing w:line="520" w:lineRule="exact"/>
              <w:ind w:firstLine="0" w:firstLineChars="0"/>
              <w:jc w:val="center"/>
              <w:rPr>
                <w:rFonts w:ascii="仿宋" w:hAnsi="仿宋" w:eastAsia="仿宋" w:cs="宋体"/>
                <w:kern w:val="0"/>
                <w:sz w:val="24"/>
              </w:rPr>
            </w:pPr>
            <w:r>
              <w:rPr>
                <w:rFonts w:ascii="仿宋" w:hAnsi="仿宋" w:eastAsia="仿宋" w:cs="宋体"/>
                <w:kern w:val="0"/>
                <w:sz w:val="24"/>
              </w:rPr>
              <w:drawing>
                <wp:inline distT="0" distB="0" distL="0" distR="0">
                  <wp:extent cx="219075" cy="238125"/>
                  <wp:effectExtent l="0" t="0" r="9525" b="9525"/>
                  <wp:docPr id="1" name="图片 1" descr="http://www.skillandwill.com/imag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skillandwill.com/images/p.gif"/>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a:xfrm>
                            <a:off x="0" y="0"/>
                            <a:ext cx="219075" cy="238125"/>
                          </a:xfrm>
                          <a:prstGeom prst="rect">
                            <a:avLst/>
                          </a:prstGeom>
                          <a:noFill/>
                          <a:ln>
                            <a:noFill/>
                          </a:ln>
                        </pic:spPr>
                      </pic:pic>
                    </a:graphicData>
                  </a:graphic>
                </wp:inline>
              </w:drawing>
            </w:r>
            <w:r>
              <w:rPr>
                <w:rFonts w:hint="eastAsia" w:ascii="仿宋" w:hAnsi="仿宋" w:eastAsia="仿宋" w:cs="宋体"/>
                <w:kern w:val="0"/>
                <w:sz w:val="24"/>
              </w:rPr>
              <w:t>感知</w:t>
            </w:r>
          </w:p>
        </w:tc>
      </w:tr>
    </w:tbl>
    <w:p>
      <w:pPr>
        <w:ind w:firstLine="360"/>
        <w:rPr>
          <w:sz w:val="18"/>
          <w:szCs w:val="18"/>
        </w:rPr>
      </w:pPr>
    </w:p>
    <w:p>
      <w:pPr>
        <w:ind w:firstLine="560"/>
      </w:pPr>
      <w:r>
        <w:rPr>
          <w:rFonts w:hint="eastAsia"/>
        </w:rPr>
        <w:t>通过测评，我的性格类型倾向为“ ESFJ ”(外向、实感、情感、判断，倾向度： E86 、S71、 F71 、J86 ，不假思索指数：8)。</w:t>
      </w:r>
    </w:p>
    <w:p>
      <w:pPr>
        <w:ind w:firstLine="0" w:firstLineChars="0"/>
      </w:pPr>
      <w:r>
        <w:rPr>
          <w:rFonts w:hint="eastAsia"/>
        </w:rPr>
        <w:drawing>
          <wp:inline distT="0" distB="0" distL="0" distR="0">
            <wp:extent cx="5457825" cy="202882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25">
                      <a:extLst>
                        <a:ext uri="{28A0092B-C50C-407E-A947-70E740481C1C}">
                          <a14:useLocalDpi xmlns:a14="http://schemas.microsoft.com/office/drawing/2010/main" val="0"/>
                        </a:ext>
                      </a:extLst>
                    </a:blip>
                    <a:srcRect t="3018"/>
                    <a:stretch>
                      <a:fillRect/>
                    </a:stretch>
                  </pic:blipFill>
                  <pic:spPr>
                    <a:xfrm>
                      <a:off x="0" y="0"/>
                      <a:ext cx="5455198" cy="2027848"/>
                    </a:xfrm>
                    <a:prstGeom prst="rect">
                      <a:avLst/>
                    </a:prstGeom>
                    <a:ln>
                      <a:noFill/>
                    </a:ln>
                  </pic:spPr>
                </pic:pic>
              </a:graphicData>
            </a:graphic>
          </wp:inline>
        </w:drawing>
      </w:r>
    </w:p>
    <w:p>
      <w:pPr>
        <w:ind w:firstLine="0" w:firstLineChars="0"/>
        <w:jc w:val="center"/>
        <w:rPr>
          <w:sz w:val="21"/>
          <w:szCs w:val="21"/>
        </w:rPr>
      </w:pPr>
      <w:r>
        <w:rPr>
          <w:rFonts w:hint="eastAsia"/>
          <w:sz w:val="21"/>
          <w:szCs w:val="21"/>
        </w:rPr>
        <w:t>图1-1  MBTI倾向示意图（类型：ESFJ 总倾向：62.1）</w:t>
      </w:r>
    </w:p>
    <w:p>
      <w:pPr>
        <w:ind w:firstLine="0" w:firstLineChars="0"/>
        <w:jc w:val="center"/>
        <w:rPr>
          <w:rFonts w:asciiTheme="minorEastAsia" w:hAnsiTheme="minorEastAsia"/>
          <w:sz w:val="21"/>
          <w:szCs w:val="21"/>
        </w:rPr>
      </w:pPr>
      <w:r>
        <w:rPr>
          <w:rFonts w:hint="eastAsia" w:asciiTheme="minorEastAsia" w:hAnsiTheme="minorEastAsia"/>
          <w:sz w:val="21"/>
          <w:szCs w:val="21"/>
        </w:rPr>
        <w:t>表1-2  ESFJ性格优缺点评价</w:t>
      </w:r>
    </w:p>
    <w:tbl>
      <w:tblPr>
        <w:tblStyle w:val="15"/>
        <w:tblW w:w="8364" w:type="dxa"/>
        <w:tblInd w:w="0" w:type="dxa"/>
        <w:tblBorders>
          <w:top w:val="single" w:color="31849B" w:themeColor="accent5" w:themeShade="BF" w:sz="4" w:space="0"/>
          <w:left w:val="none" w:color="auto" w:sz="0" w:space="0"/>
          <w:bottom w:val="single" w:color="31849B" w:themeColor="accent5" w:themeShade="BF"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79"/>
        <w:gridCol w:w="4185"/>
      </w:tblGrid>
      <w:tr>
        <w:tblPrEx>
          <w:tblBorders>
            <w:top w:val="single" w:color="31849B" w:themeColor="accent5" w:themeShade="BF" w:sz="4" w:space="0"/>
            <w:left w:val="none" w:color="auto" w:sz="0" w:space="0"/>
            <w:bottom w:val="single" w:color="31849B" w:themeColor="accent5" w:themeShade="BF"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179" w:type="dxa"/>
          </w:tcPr>
          <w:p>
            <w:pPr>
              <w:ind w:firstLine="0" w:firstLineChars="0"/>
              <w:jc w:val="center"/>
              <w:rPr>
                <w:rFonts w:ascii="仿宋" w:hAnsi="仿宋" w:eastAsia="仿宋" w:cstheme="majorBidi"/>
                <w:b/>
                <w:bCs/>
                <w:szCs w:val="28"/>
              </w:rPr>
            </w:pPr>
            <w:r>
              <w:rPr>
                <w:rFonts w:hint="eastAsia" w:ascii="仿宋" w:hAnsi="仿宋" w:eastAsia="仿宋" w:cstheme="majorBidi"/>
                <w:b/>
                <w:bCs/>
                <w:color w:val="31859C" w:themeColor="accent5" w:themeShade="BF"/>
                <w:szCs w:val="28"/>
              </w:rPr>
              <w:t>优点</w:t>
            </w:r>
          </w:p>
        </w:tc>
        <w:tc>
          <w:tcPr>
            <w:tcW w:w="4185" w:type="dxa"/>
          </w:tcPr>
          <w:p>
            <w:pPr>
              <w:ind w:firstLine="0" w:firstLineChars="0"/>
              <w:jc w:val="center"/>
              <w:rPr>
                <w:rFonts w:ascii="仿宋" w:hAnsi="仿宋" w:eastAsia="仿宋" w:cstheme="majorBidi"/>
                <w:b/>
                <w:bCs/>
                <w:szCs w:val="28"/>
              </w:rPr>
            </w:pPr>
            <w:r>
              <w:rPr>
                <w:rFonts w:hint="eastAsia" w:ascii="仿宋" w:hAnsi="仿宋" w:eastAsia="仿宋" w:cstheme="majorBidi"/>
                <w:b/>
                <w:bCs/>
                <w:color w:val="31859C" w:themeColor="accent5" w:themeShade="BF"/>
                <w:szCs w:val="28"/>
              </w:rPr>
              <w:t>缺点</w:t>
            </w:r>
          </w:p>
        </w:tc>
      </w:tr>
      <w:tr>
        <w:tblPrEx>
          <w:tblBorders>
            <w:top w:val="single" w:color="31849B" w:themeColor="accent5" w:themeShade="BF" w:sz="4" w:space="0"/>
            <w:left w:val="none" w:color="auto" w:sz="0" w:space="0"/>
            <w:bottom w:val="single" w:color="31849B" w:themeColor="accent5" w:themeShade="BF"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179" w:type="dxa"/>
            <w:shd w:val="clear" w:color="auto" w:fill="DAEEF3" w:themeFill="accent5" w:themeFillTint="33"/>
            <w:vAlign w:val="center"/>
          </w:tcPr>
          <w:p>
            <w:pPr>
              <w:ind w:firstLine="0" w:firstLineChars="0"/>
              <w:rPr>
                <w:rFonts w:ascii="仿宋" w:hAnsi="仿宋" w:eastAsia="仿宋" w:cstheme="majorBidi"/>
                <w:bCs/>
                <w:color w:val="31859C" w:themeColor="accent5" w:themeShade="BF"/>
                <w:sz w:val="24"/>
                <w:szCs w:val="24"/>
              </w:rPr>
            </w:pPr>
            <w:r>
              <w:rPr>
                <w:rFonts w:hint="eastAsia" w:ascii="仿宋" w:hAnsi="仿宋" w:eastAsia="仿宋" w:cstheme="majorBidi"/>
                <w:bCs/>
                <w:color w:val="31859C" w:themeColor="accent5" w:themeShade="BF"/>
                <w:sz w:val="24"/>
                <w:szCs w:val="24"/>
              </w:rPr>
              <w:t>易觉察出他人的需要，并善于给他人实际关怀，待人友好、善解人意并有很强的责任心</w:t>
            </w:r>
          </w:p>
        </w:tc>
        <w:tc>
          <w:tcPr>
            <w:tcW w:w="4185" w:type="dxa"/>
            <w:shd w:val="clear" w:color="auto" w:fill="DAEEF3" w:themeFill="accent5" w:themeFillTint="33"/>
            <w:vAlign w:val="center"/>
          </w:tcPr>
          <w:p>
            <w:pPr>
              <w:ind w:firstLine="0" w:firstLineChars="0"/>
              <w:rPr>
                <w:rFonts w:ascii="仿宋" w:hAnsi="仿宋" w:eastAsia="仿宋" w:cstheme="majorBidi"/>
                <w:bCs/>
                <w:color w:val="31859C" w:themeColor="accent5" w:themeShade="BF"/>
                <w:sz w:val="24"/>
                <w:szCs w:val="24"/>
              </w:rPr>
            </w:pPr>
            <w:r>
              <w:rPr>
                <w:rFonts w:hint="eastAsia" w:ascii="仿宋" w:hAnsi="仿宋" w:eastAsia="仿宋" w:cstheme="majorBidi"/>
                <w:bCs/>
                <w:color w:val="31859C" w:themeColor="accent5" w:themeShade="BF"/>
                <w:sz w:val="24"/>
                <w:szCs w:val="24"/>
              </w:rPr>
              <w:t>给予别人额外的关心和帮助，有时态度强硬，容易侵占别人的空间，需要考虑一下自己提供的帮助是不是他人的需要</w:t>
            </w:r>
          </w:p>
        </w:tc>
      </w:tr>
      <w:tr>
        <w:tblPrEx>
          <w:tblBorders>
            <w:top w:val="single" w:color="31849B" w:themeColor="accent5" w:themeShade="BF" w:sz="4" w:space="0"/>
            <w:left w:val="none" w:color="auto" w:sz="0" w:space="0"/>
            <w:bottom w:val="single" w:color="31849B" w:themeColor="accent5" w:themeShade="BF"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179" w:type="dxa"/>
            <w:vAlign w:val="center"/>
          </w:tcPr>
          <w:p>
            <w:pPr>
              <w:ind w:firstLine="0" w:firstLineChars="0"/>
              <w:rPr>
                <w:rFonts w:ascii="仿宋" w:hAnsi="仿宋" w:eastAsia="仿宋" w:cstheme="majorBidi"/>
                <w:bCs/>
                <w:color w:val="31859C" w:themeColor="accent5" w:themeShade="BF"/>
                <w:sz w:val="24"/>
                <w:szCs w:val="24"/>
              </w:rPr>
            </w:pPr>
            <w:r>
              <w:rPr>
                <w:rFonts w:hint="eastAsia" w:ascii="仿宋" w:hAnsi="仿宋" w:eastAsia="仿宋" w:cstheme="majorBidi"/>
                <w:bCs/>
                <w:color w:val="31859C" w:themeColor="accent5" w:themeShade="BF"/>
                <w:sz w:val="24"/>
                <w:szCs w:val="24"/>
              </w:rPr>
              <w:t>热情，有活力，乐于合作，有同情心，希望得到别人的赞同和鼓励</w:t>
            </w:r>
          </w:p>
        </w:tc>
        <w:tc>
          <w:tcPr>
            <w:tcW w:w="4185" w:type="dxa"/>
            <w:vAlign w:val="center"/>
          </w:tcPr>
          <w:p>
            <w:pPr>
              <w:ind w:firstLine="0" w:firstLineChars="0"/>
              <w:rPr>
                <w:rFonts w:ascii="仿宋" w:hAnsi="仿宋" w:eastAsia="仿宋" w:cstheme="majorBidi"/>
                <w:bCs/>
                <w:color w:val="31859C" w:themeColor="accent5" w:themeShade="BF"/>
                <w:sz w:val="24"/>
                <w:szCs w:val="24"/>
              </w:rPr>
            </w:pPr>
            <w:r>
              <w:rPr>
                <w:rFonts w:hint="eastAsia" w:ascii="仿宋" w:hAnsi="仿宋" w:eastAsia="仿宋" w:cstheme="majorBidi"/>
                <w:bCs/>
                <w:color w:val="31859C" w:themeColor="accent5" w:themeShade="BF"/>
                <w:sz w:val="24"/>
                <w:szCs w:val="24"/>
              </w:rPr>
              <w:t>敏感，做事总是希望得到别人的鼓励和赞赏，担心被忽视，不愿接受批评</w:t>
            </w:r>
          </w:p>
        </w:tc>
      </w:tr>
      <w:tr>
        <w:tblPrEx>
          <w:tblBorders>
            <w:top w:val="single" w:color="31849B" w:themeColor="accent5" w:themeShade="BF" w:sz="4" w:space="0"/>
            <w:left w:val="none" w:color="auto" w:sz="0" w:space="0"/>
            <w:bottom w:val="single" w:color="31849B" w:themeColor="accent5" w:themeShade="BF"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179" w:type="dxa"/>
            <w:shd w:val="clear" w:color="auto" w:fill="DAEEF3" w:themeFill="accent5" w:themeFillTint="33"/>
            <w:vAlign w:val="center"/>
          </w:tcPr>
          <w:p>
            <w:pPr>
              <w:ind w:firstLine="0" w:firstLineChars="0"/>
              <w:rPr>
                <w:rFonts w:ascii="仿宋" w:hAnsi="仿宋" w:eastAsia="仿宋" w:cstheme="majorBidi"/>
                <w:bCs/>
                <w:color w:val="31859C" w:themeColor="accent5" w:themeShade="BF"/>
                <w:sz w:val="24"/>
                <w:szCs w:val="24"/>
              </w:rPr>
            </w:pPr>
            <w:r>
              <w:rPr>
                <w:rFonts w:hint="eastAsia" w:ascii="仿宋" w:hAnsi="仿宋" w:eastAsia="仿宋" w:cstheme="majorBidi"/>
                <w:bCs/>
                <w:color w:val="31859C" w:themeColor="accent5" w:themeShade="BF"/>
                <w:sz w:val="24"/>
                <w:szCs w:val="24"/>
              </w:rPr>
              <w:t>很实际、有条理，做事彻底，有一致性，对细节和事实有出色的记忆力，并且希望别人也如此</w:t>
            </w:r>
          </w:p>
        </w:tc>
        <w:tc>
          <w:tcPr>
            <w:tcW w:w="4185" w:type="dxa"/>
            <w:shd w:val="clear" w:color="auto" w:fill="DAEEF3" w:themeFill="accent5" w:themeFillTint="33"/>
            <w:vAlign w:val="center"/>
          </w:tcPr>
          <w:p>
            <w:pPr>
              <w:ind w:firstLine="0" w:firstLineChars="0"/>
              <w:rPr>
                <w:rFonts w:ascii="仿宋" w:hAnsi="仿宋" w:eastAsia="仿宋" w:cstheme="majorBidi"/>
                <w:bCs/>
                <w:color w:val="31859C" w:themeColor="accent5" w:themeShade="BF"/>
                <w:sz w:val="24"/>
                <w:szCs w:val="24"/>
              </w:rPr>
            </w:pPr>
            <w:r>
              <w:rPr>
                <w:rFonts w:hint="eastAsia" w:ascii="仿宋" w:hAnsi="仿宋" w:eastAsia="仿宋" w:cstheme="majorBidi"/>
                <w:bCs/>
                <w:color w:val="31859C" w:themeColor="accent5" w:themeShade="BF"/>
                <w:sz w:val="24"/>
                <w:szCs w:val="24"/>
              </w:rPr>
              <w:t>总是容易陷入情感和细节中，很难从问题中跳出来更宏观、更客观的对待</w:t>
            </w:r>
          </w:p>
        </w:tc>
      </w:tr>
      <w:tr>
        <w:tblPrEx>
          <w:tblBorders>
            <w:top w:val="single" w:color="31849B" w:themeColor="accent5" w:themeShade="BF" w:sz="4" w:space="0"/>
            <w:left w:val="none" w:color="auto" w:sz="0" w:space="0"/>
            <w:bottom w:val="single" w:color="31849B" w:themeColor="accent5" w:themeShade="BF"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179" w:type="dxa"/>
            <w:vAlign w:val="center"/>
          </w:tcPr>
          <w:p>
            <w:pPr>
              <w:ind w:firstLine="0" w:firstLineChars="0"/>
              <w:rPr>
                <w:rFonts w:ascii="仿宋" w:hAnsi="仿宋" w:eastAsia="仿宋" w:cstheme="majorBidi"/>
                <w:bCs/>
                <w:color w:val="31859C" w:themeColor="accent5" w:themeShade="BF"/>
                <w:sz w:val="24"/>
                <w:szCs w:val="24"/>
              </w:rPr>
            </w:pPr>
            <w:r>
              <w:rPr>
                <w:rFonts w:hint="eastAsia" w:ascii="仿宋" w:hAnsi="仿宋" w:eastAsia="仿宋" w:cstheme="majorBidi"/>
                <w:bCs/>
                <w:color w:val="31859C" w:themeColor="accent5" w:themeShade="BF"/>
                <w:sz w:val="24"/>
                <w:szCs w:val="24"/>
              </w:rPr>
              <w:t>喜欢安全和稳定的环境，支持现存制度，注重并很好地遵守社会约定规范</w:t>
            </w:r>
          </w:p>
        </w:tc>
        <w:tc>
          <w:tcPr>
            <w:tcW w:w="4185" w:type="dxa"/>
            <w:vAlign w:val="center"/>
          </w:tcPr>
          <w:p>
            <w:pPr>
              <w:ind w:firstLine="0" w:firstLineChars="0"/>
              <w:rPr>
                <w:rFonts w:ascii="仿宋" w:hAnsi="仿宋" w:eastAsia="仿宋" w:cstheme="majorBidi"/>
                <w:bCs/>
                <w:color w:val="31859C" w:themeColor="accent5" w:themeShade="BF"/>
                <w:sz w:val="24"/>
                <w:szCs w:val="24"/>
              </w:rPr>
            </w:pPr>
            <w:r>
              <w:rPr>
                <w:rFonts w:hint="eastAsia" w:ascii="仿宋" w:hAnsi="仿宋" w:eastAsia="仿宋" w:cstheme="majorBidi"/>
                <w:bCs/>
                <w:color w:val="31859C" w:themeColor="accent5" w:themeShade="BF"/>
                <w:sz w:val="24"/>
                <w:szCs w:val="24"/>
              </w:rPr>
              <w:t>很难变通，拒绝尝试新方法，习惯根据经验做出决定，以至于信息不足造成决策的草率</w:t>
            </w:r>
          </w:p>
        </w:tc>
      </w:tr>
    </w:tbl>
    <w:p>
      <w:pPr>
        <w:ind w:firstLine="0" w:firstLineChars="0"/>
        <w:rPr>
          <w:b/>
          <w:sz w:val="24"/>
          <w:szCs w:val="24"/>
        </w:rPr>
      </w:pPr>
    </w:p>
    <w:p>
      <w:pPr>
        <w:ind w:firstLine="0" w:firstLineChars="0"/>
        <w:rPr>
          <w:b/>
        </w:rPr>
      </w:pPr>
      <w:r>
        <w:rPr>
          <w:rFonts w:hint="eastAsia"/>
          <w:b/>
        </w:rPr>
        <w:t>（二）他人对我性格评价</w:t>
      </w:r>
    </w:p>
    <w:p>
      <w:pPr>
        <w:ind w:firstLine="0" w:firstLineChars="0"/>
        <w:rPr>
          <w:b/>
          <w:sz w:val="24"/>
          <w:szCs w:val="24"/>
        </w:rPr>
      </w:pPr>
    </w:p>
    <w:p>
      <w:pPr>
        <w:ind w:firstLine="0" w:firstLineChars="0"/>
        <w:jc w:val="center"/>
        <w:rPr>
          <w:rFonts w:asciiTheme="minorEastAsia" w:hAnsiTheme="minorEastAsia"/>
          <w:sz w:val="21"/>
          <w:szCs w:val="21"/>
        </w:rPr>
      </w:pPr>
      <w:r>
        <w:rPr>
          <w:rFonts w:hint="eastAsia" w:asciiTheme="minorEastAsia" w:hAnsiTheme="minorEastAsia"/>
          <w:sz w:val="21"/>
          <w:szCs w:val="21"/>
        </w:rPr>
        <w:t>表1-3  他人对我性格优缺点评价</w:t>
      </w:r>
    </w:p>
    <w:tbl>
      <w:tblPr>
        <w:tblStyle w:val="15"/>
        <w:tblW w:w="8473" w:type="dxa"/>
        <w:tblInd w:w="0" w:type="dxa"/>
        <w:tblBorders>
          <w:top w:val="single" w:color="31849B" w:themeColor="accent5" w:themeShade="BF" w:sz="4" w:space="0"/>
          <w:left w:val="none" w:color="auto" w:sz="0" w:space="0"/>
          <w:bottom w:val="single" w:color="31849B" w:themeColor="accent5" w:themeShade="BF"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84"/>
        <w:gridCol w:w="3544"/>
        <w:gridCol w:w="3545"/>
      </w:tblGrid>
      <w:tr>
        <w:tblPrEx>
          <w:tblBorders>
            <w:top w:val="single" w:color="31849B" w:themeColor="accent5" w:themeShade="BF" w:sz="4" w:space="0"/>
            <w:left w:val="none" w:color="auto" w:sz="0" w:space="0"/>
            <w:bottom w:val="single" w:color="31849B" w:themeColor="accent5" w:themeShade="BF"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dxa"/>
          </w:tcPr>
          <w:p>
            <w:pPr>
              <w:spacing w:line="520" w:lineRule="exact"/>
              <w:ind w:firstLine="562"/>
              <w:jc w:val="center"/>
              <w:rPr>
                <w:rFonts w:ascii="仿宋" w:hAnsi="仿宋" w:eastAsia="仿宋" w:cstheme="majorBidi"/>
                <w:b/>
                <w:bCs/>
                <w:color w:val="31859C" w:themeColor="accent5" w:themeShade="BF"/>
                <w:szCs w:val="28"/>
              </w:rPr>
            </w:pPr>
          </w:p>
        </w:tc>
        <w:tc>
          <w:tcPr>
            <w:tcW w:w="3544" w:type="dxa"/>
          </w:tcPr>
          <w:p>
            <w:pPr>
              <w:spacing w:line="520" w:lineRule="exact"/>
              <w:ind w:firstLine="0" w:firstLineChars="0"/>
              <w:jc w:val="center"/>
              <w:rPr>
                <w:rFonts w:ascii="仿宋" w:hAnsi="仿宋" w:eastAsia="仿宋" w:cstheme="majorBidi"/>
                <w:b/>
                <w:bCs/>
                <w:color w:val="31859C" w:themeColor="accent5" w:themeShade="BF"/>
                <w:szCs w:val="28"/>
              </w:rPr>
            </w:pPr>
            <w:bookmarkStart w:id="3" w:name="_Toc244097007"/>
            <w:r>
              <w:rPr>
                <w:rFonts w:hint="eastAsia" w:ascii="仿宋" w:hAnsi="仿宋" w:eastAsia="仿宋" w:cs="宋体"/>
                <w:b/>
                <w:color w:val="31859C" w:themeColor="accent5" w:themeShade="BF"/>
                <w:kern w:val="0"/>
                <w:szCs w:val="28"/>
              </w:rPr>
              <w:t>优点</w:t>
            </w:r>
            <w:bookmarkEnd w:id="3"/>
          </w:p>
        </w:tc>
        <w:tc>
          <w:tcPr>
            <w:tcW w:w="3545" w:type="dxa"/>
          </w:tcPr>
          <w:p>
            <w:pPr>
              <w:spacing w:line="520" w:lineRule="exact"/>
              <w:ind w:firstLine="0" w:firstLineChars="0"/>
              <w:jc w:val="center"/>
              <w:rPr>
                <w:rFonts w:ascii="仿宋" w:hAnsi="仿宋" w:eastAsia="仿宋" w:cstheme="majorBidi"/>
                <w:b/>
                <w:bCs/>
                <w:color w:val="31859C" w:themeColor="accent5" w:themeShade="BF"/>
                <w:szCs w:val="28"/>
              </w:rPr>
            </w:pPr>
            <w:bookmarkStart w:id="4" w:name="_Toc244097008"/>
            <w:r>
              <w:rPr>
                <w:rFonts w:hint="eastAsia" w:ascii="仿宋" w:hAnsi="仿宋" w:eastAsia="仿宋" w:cs="宋体"/>
                <w:b/>
                <w:color w:val="31859C" w:themeColor="accent5" w:themeShade="BF"/>
                <w:kern w:val="0"/>
                <w:szCs w:val="28"/>
              </w:rPr>
              <w:t>缺点</w:t>
            </w:r>
            <w:bookmarkEnd w:id="4"/>
          </w:p>
        </w:tc>
      </w:tr>
      <w:tr>
        <w:tblPrEx>
          <w:tblBorders>
            <w:top w:val="single" w:color="31849B" w:themeColor="accent5" w:themeShade="BF" w:sz="4" w:space="0"/>
            <w:left w:val="none" w:color="auto" w:sz="0" w:space="0"/>
            <w:bottom w:val="single" w:color="31849B" w:themeColor="accent5" w:themeShade="BF"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dxa"/>
            <w:shd w:val="clear" w:color="auto" w:fill="DAEEF3" w:themeFill="accent5" w:themeFillTint="33"/>
            <w:vAlign w:val="center"/>
          </w:tcPr>
          <w:p>
            <w:pPr>
              <w:spacing w:line="520" w:lineRule="exact"/>
              <w:ind w:firstLine="0" w:firstLineChars="0"/>
              <w:rPr>
                <w:rFonts w:ascii="仿宋" w:hAnsi="仿宋" w:eastAsia="仿宋" w:cstheme="majorBidi"/>
                <w:b/>
                <w:bCs/>
                <w:color w:val="31859C" w:themeColor="accent5" w:themeShade="BF"/>
                <w:szCs w:val="28"/>
              </w:rPr>
            </w:pPr>
            <w:bookmarkStart w:id="5" w:name="_Toc244097012"/>
            <w:r>
              <w:rPr>
                <w:rFonts w:hint="eastAsia" w:ascii="仿宋" w:hAnsi="仿宋" w:eastAsia="仿宋" w:cs="宋体"/>
                <w:b/>
                <w:color w:val="31859C" w:themeColor="accent5" w:themeShade="BF"/>
                <w:kern w:val="0"/>
                <w:szCs w:val="28"/>
              </w:rPr>
              <w:t>家人评价</w:t>
            </w:r>
            <w:bookmarkEnd w:id="5"/>
          </w:p>
        </w:tc>
        <w:tc>
          <w:tcPr>
            <w:tcW w:w="3544" w:type="dxa"/>
            <w:shd w:val="clear" w:color="auto" w:fill="DAEEF3" w:themeFill="accent5" w:themeFillTint="33"/>
            <w:vAlign w:val="center"/>
          </w:tcPr>
          <w:p>
            <w:pPr>
              <w:spacing w:line="360" w:lineRule="exact"/>
              <w:ind w:firstLine="0" w:firstLineChars="0"/>
              <w:rPr>
                <w:rFonts w:ascii="仿宋" w:hAnsi="仿宋" w:eastAsia="仿宋" w:cs="宋体"/>
                <w:bCs/>
                <w:color w:val="31859C" w:themeColor="accent5" w:themeShade="BF"/>
                <w:kern w:val="0"/>
                <w:sz w:val="24"/>
              </w:rPr>
            </w:pPr>
            <w:r>
              <w:rPr>
                <w:rFonts w:hint="eastAsia" w:ascii="仿宋" w:hAnsi="仿宋" w:eastAsia="仿宋" w:cs="宋体"/>
                <w:bCs/>
                <w:color w:val="31859C" w:themeColor="accent5" w:themeShade="BF"/>
                <w:kern w:val="0"/>
                <w:sz w:val="24"/>
              </w:rPr>
              <w:t>踏实、善良、有上进心、有想法</w:t>
            </w:r>
          </w:p>
        </w:tc>
        <w:tc>
          <w:tcPr>
            <w:tcW w:w="3545" w:type="dxa"/>
            <w:shd w:val="clear" w:color="auto" w:fill="DAEEF3" w:themeFill="accent5" w:themeFillTint="33"/>
            <w:vAlign w:val="center"/>
          </w:tcPr>
          <w:p>
            <w:pPr>
              <w:spacing w:line="360" w:lineRule="exact"/>
              <w:ind w:firstLine="0" w:firstLineChars="0"/>
              <w:rPr>
                <w:rFonts w:ascii="仿宋" w:hAnsi="仿宋" w:eastAsia="仿宋" w:cs="宋体"/>
                <w:color w:val="31859C" w:themeColor="accent5" w:themeShade="BF"/>
                <w:kern w:val="0"/>
                <w:sz w:val="24"/>
              </w:rPr>
            </w:pPr>
            <w:bookmarkStart w:id="6" w:name="_Toc244097014"/>
            <w:r>
              <w:rPr>
                <w:rFonts w:hint="eastAsia" w:ascii="仿宋" w:hAnsi="仿宋" w:eastAsia="仿宋" w:cs="宋体"/>
                <w:color w:val="31859C" w:themeColor="accent5" w:themeShade="BF"/>
                <w:kern w:val="0"/>
                <w:sz w:val="24"/>
              </w:rPr>
              <w:t>懒散、不爱做家务</w:t>
            </w:r>
            <w:bookmarkEnd w:id="6"/>
          </w:p>
        </w:tc>
      </w:tr>
      <w:tr>
        <w:tblPrEx>
          <w:tblBorders>
            <w:top w:val="single" w:color="31849B" w:themeColor="accent5" w:themeShade="BF" w:sz="4" w:space="0"/>
            <w:left w:val="none" w:color="auto" w:sz="0" w:space="0"/>
            <w:bottom w:val="single" w:color="31849B" w:themeColor="accent5" w:themeShade="BF"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dxa"/>
            <w:vAlign w:val="center"/>
          </w:tcPr>
          <w:p>
            <w:pPr>
              <w:spacing w:line="520" w:lineRule="exact"/>
              <w:ind w:firstLine="0" w:firstLineChars="0"/>
              <w:rPr>
                <w:rFonts w:ascii="仿宋" w:hAnsi="仿宋" w:eastAsia="仿宋" w:cstheme="majorBidi"/>
                <w:b/>
                <w:bCs/>
                <w:color w:val="31859C" w:themeColor="accent5" w:themeShade="BF"/>
                <w:szCs w:val="28"/>
              </w:rPr>
            </w:pPr>
            <w:bookmarkStart w:id="7" w:name="_Toc244097015"/>
            <w:r>
              <w:rPr>
                <w:rFonts w:hint="eastAsia" w:ascii="仿宋" w:hAnsi="仿宋" w:eastAsia="仿宋" w:cs="宋体"/>
                <w:b/>
                <w:color w:val="31859C" w:themeColor="accent5" w:themeShade="BF"/>
                <w:kern w:val="0"/>
                <w:szCs w:val="28"/>
              </w:rPr>
              <w:t>老师评价</w:t>
            </w:r>
            <w:bookmarkEnd w:id="7"/>
          </w:p>
        </w:tc>
        <w:tc>
          <w:tcPr>
            <w:tcW w:w="3544" w:type="dxa"/>
            <w:vAlign w:val="center"/>
          </w:tcPr>
          <w:p>
            <w:pPr>
              <w:spacing w:line="360" w:lineRule="exact"/>
              <w:ind w:firstLine="0" w:firstLineChars="0"/>
              <w:rPr>
                <w:rFonts w:ascii="仿宋" w:hAnsi="仿宋" w:eastAsia="仿宋" w:cs="宋体"/>
                <w:color w:val="31859C" w:themeColor="accent5" w:themeShade="BF"/>
                <w:kern w:val="0"/>
                <w:sz w:val="24"/>
              </w:rPr>
            </w:pPr>
            <w:bookmarkStart w:id="8" w:name="_Toc244097016"/>
            <w:r>
              <w:rPr>
                <w:rFonts w:hint="eastAsia" w:ascii="仿宋" w:hAnsi="仿宋" w:eastAsia="仿宋" w:cs="宋体"/>
                <w:color w:val="31859C" w:themeColor="accent5" w:themeShade="BF"/>
                <w:kern w:val="0"/>
                <w:sz w:val="24"/>
              </w:rPr>
              <w:t>知识面广、能力强、效率高、有理想、有毅力、成熟大方识大局</w:t>
            </w:r>
            <w:bookmarkEnd w:id="8"/>
          </w:p>
        </w:tc>
        <w:tc>
          <w:tcPr>
            <w:tcW w:w="3545" w:type="dxa"/>
            <w:vAlign w:val="center"/>
          </w:tcPr>
          <w:p>
            <w:pPr>
              <w:spacing w:line="360" w:lineRule="exact"/>
              <w:ind w:firstLine="0" w:firstLineChars="0"/>
              <w:rPr>
                <w:rFonts w:ascii="仿宋" w:hAnsi="仿宋" w:eastAsia="仿宋" w:cs="宋体"/>
                <w:color w:val="31859C" w:themeColor="accent5" w:themeShade="BF"/>
                <w:kern w:val="0"/>
                <w:sz w:val="24"/>
              </w:rPr>
            </w:pPr>
            <w:bookmarkStart w:id="9" w:name="_Toc244097017"/>
            <w:r>
              <w:rPr>
                <w:rFonts w:hint="eastAsia" w:ascii="仿宋" w:hAnsi="仿宋" w:eastAsia="仿宋" w:cs="宋体"/>
                <w:color w:val="31859C" w:themeColor="accent5" w:themeShade="BF"/>
                <w:kern w:val="0"/>
                <w:sz w:val="24"/>
              </w:rPr>
              <w:t>有时过于强势，咄咄逼人</w:t>
            </w:r>
            <w:bookmarkEnd w:id="9"/>
          </w:p>
        </w:tc>
      </w:tr>
      <w:tr>
        <w:tblPrEx>
          <w:tblBorders>
            <w:top w:val="single" w:color="31849B" w:themeColor="accent5" w:themeShade="BF" w:sz="4" w:space="0"/>
            <w:left w:val="none" w:color="auto" w:sz="0" w:space="0"/>
            <w:bottom w:val="single" w:color="31849B" w:themeColor="accent5" w:themeShade="BF"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dxa"/>
            <w:shd w:val="clear" w:color="auto" w:fill="DAEEF3" w:themeFill="accent5" w:themeFillTint="33"/>
            <w:vAlign w:val="center"/>
          </w:tcPr>
          <w:p>
            <w:pPr>
              <w:spacing w:line="520" w:lineRule="exact"/>
              <w:ind w:firstLine="0" w:firstLineChars="0"/>
              <w:rPr>
                <w:rFonts w:ascii="仿宋" w:hAnsi="仿宋" w:eastAsia="仿宋" w:cstheme="majorBidi"/>
                <w:b/>
                <w:bCs/>
                <w:color w:val="31859C" w:themeColor="accent5" w:themeShade="BF"/>
                <w:szCs w:val="28"/>
              </w:rPr>
            </w:pPr>
            <w:bookmarkStart w:id="10" w:name="_Toc244097018"/>
            <w:r>
              <w:rPr>
                <w:rFonts w:hint="eastAsia" w:ascii="仿宋" w:hAnsi="仿宋" w:eastAsia="仿宋" w:cs="宋体"/>
                <w:b/>
                <w:color w:val="31859C" w:themeColor="accent5" w:themeShade="BF"/>
                <w:kern w:val="0"/>
                <w:szCs w:val="28"/>
              </w:rPr>
              <w:t>好友评价</w:t>
            </w:r>
            <w:bookmarkEnd w:id="10"/>
          </w:p>
        </w:tc>
        <w:tc>
          <w:tcPr>
            <w:tcW w:w="3544" w:type="dxa"/>
            <w:shd w:val="clear" w:color="auto" w:fill="DAEEF3" w:themeFill="accent5" w:themeFillTint="33"/>
            <w:vAlign w:val="center"/>
          </w:tcPr>
          <w:p>
            <w:pPr>
              <w:spacing w:line="360" w:lineRule="exact"/>
              <w:ind w:firstLine="0" w:firstLineChars="0"/>
              <w:rPr>
                <w:rFonts w:ascii="仿宋" w:hAnsi="仿宋" w:eastAsia="仿宋"/>
                <w:color w:val="31859C" w:themeColor="accent5" w:themeShade="BF"/>
                <w:sz w:val="24"/>
              </w:rPr>
            </w:pPr>
            <w:bookmarkStart w:id="11" w:name="_Toc244097019"/>
            <w:r>
              <w:rPr>
                <w:rFonts w:hint="eastAsia" w:ascii="仿宋" w:hAnsi="仿宋" w:eastAsia="仿宋"/>
                <w:color w:val="31859C" w:themeColor="accent5" w:themeShade="BF"/>
                <w:sz w:val="24"/>
              </w:rPr>
              <w:t>社会实践颇多，学习、动手能力和责任感很强，善于坚持，知识面广；直爽、诚信、义气、爱心，</w:t>
            </w:r>
            <w:bookmarkEnd w:id="11"/>
            <w:r>
              <w:rPr>
                <w:rFonts w:hint="eastAsia" w:ascii="仿宋" w:hAnsi="仿宋" w:eastAsia="仿宋"/>
                <w:color w:val="31859C" w:themeColor="accent5" w:themeShade="BF"/>
                <w:sz w:val="24"/>
              </w:rPr>
              <w:t>适应性强</w:t>
            </w:r>
          </w:p>
        </w:tc>
        <w:tc>
          <w:tcPr>
            <w:tcW w:w="3545" w:type="dxa"/>
            <w:shd w:val="clear" w:color="auto" w:fill="DAEEF3" w:themeFill="accent5" w:themeFillTint="33"/>
            <w:vAlign w:val="center"/>
          </w:tcPr>
          <w:p>
            <w:pPr>
              <w:spacing w:line="360" w:lineRule="exact"/>
              <w:ind w:firstLine="0" w:firstLineChars="0"/>
              <w:rPr>
                <w:rFonts w:ascii="仿宋" w:hAnsi="仿宋" w:eastAsia="仿宋" w:cstheme="majorBidi"/>
                <w:bCs/>
                <w:color w:val="31859C" w:themeColor="accent5" w:themeShade="BF"/>
                <w:sz w:val="24"/>
              </w:rPr>
            </w:pPr>
            <w:r>
              <w:rPr>
                <w:rFonts w:hint="eastAsia" w:ascii="仿宋" w:hAnsi="仿宋" w:eastAsia="仿宋" w:cstheme="majorBidi"/>
                <w:bCs/>
                <w:color w:val="31859C" w:themeColor="accent5" w:themeShade="BF"/>
                <w:sz w:val="24"/>
              </w:rPr>
              <w:t>常揽上些原本不属于自己的工作；在坚持原则时会造成一些不愉快的场面，并经常明知故犯</w:t>
            </w:r>
          </w:p>
        </w:tc>
      </w:tr>
      <w:tr>
        <w:tblPrEx>
          <w:tblBorders>
            <w:top w:val="single" w:color="31849B" w:themeColor="accent5" w:themeShade="BF" w:sz="4" w:space="0"/>
            <w:left w:val="none" w:color="auto" w:sz="0" w:space="0"/>
            <w:bottom w:val="single" w:color="31849B" w:themeColor="accent5" w:themeShade="BF"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dxa"/>
            <w:vAlign w:val="center"/>
          </w:tcPr>
          <w:p>
            <w:pPr>
              <w:spacing w:line="520" w:lineRule="exact"/>
              <w:ind w:firstLine="0" w:firstLineChars="0"/>
              <w:rPr>
                <w:rFonts w:ascii="仿宋" w:hAnsi="仿宋" w:eastAsia="仿宋" w:cs="宋体"/>
                <w:b/>
                <w:color w:val="31859C" w:themeColor="accent5" w:themeShade="BF"/>
                <w:kern w:val="0"/>
                <w:szCs w:val="28"/>
              </w:rPr>
            </w:pPr>
            <w:bookmarkStart w:id="12" w:name="_Toc244097021"/>
            <w:r>
              <w:rPr>
                <w:rFonts w:hint="eastAsia" w:ascii="仿宋" w:hAnsi="仿宋" w:eastAsia="仿宋" w:cs="宋体"/>
                <w:b/>
                <w:color w:val="31859C" w:themeColor="accent5" w:themeShade="BF"/>
                <w:kern w:val="0"/>
                <w:szCs w:val="28"/>
              </w:rPr>
              <w:t>同学评价</w:t>
            </w:r>
            <w:bookmarkEnd w:id="12"/>
          </w:p>
        </w:tc>
        <w:tc>
          <w:tcPr>
            <w:tcW w:w="3544" w:type="dxa"/>
            <w:vAlign w:val="center"/>
          </w:tcPr>
          <w:p>
            <w:pPr>
              <w:spacing w:line="360" w:lineRule="exact"/>
              <w:ind w:firstLine="0" w:firstLineChars="0"/>
              <w:rPr>
                <w:rFonts w:ascii="仿宋" w:hAnsi="仿宋" w:eastAsia="仿宋" w:cs="宋体"/>
                <w:color w:val="31859C" w:themeColor="accent5" w:themeShade="BF"/>
                <w:kern w:val="0"/>
                <w:sz w:val="24"/>
              </w:rPr>
            </w:pPr>
            <w:bookmarkStart w:id="13" w:name="_Toc244097022"/>
            <w:r>
              <w:rPr>
                <w:rFonts w:hint="eastAsia" w:ascii="仿宋" w:hAnsi="仿宋" w:eastAsia="仿宋" w:cs="宋体"/>
                <w:color w:val="31859C" w:themeColor="accent5" w:themeShade="BF"/>
                <w:kern w:val="0"/>
                <w:sz w:val="24"/>
              </w:rPr>
              <w:t>顾全大局、有整体观念、思绪周密、做事仔细、尽善尽美，善良、真诚、守信、</w:t>
            </w:r>
            <w:bookmarkEnd w:id="13"/>
            <w:r>
              <w:rPr>
                <w:rFonts w:hint="eastAsia" w:ascii="仿宋" w:hAnsi="仿宋" w:eastAsia="仿宋" w:cs="宋体"/>
                <w:color w:val="31859C" w:themeColor="accent5" w:themeShade="BF"/>
                <w:kern w:val="0"/>
                <w:sz w:val="24"/>
              </w:rPr>
              <w:t>敢于承担责任</w:t>
            </w:r>
          </w:p>
        </w:tc>
        <w:tc>
          <w:tcPr>
            <w:tcW w:w="3545" w:type="dxa"/>
            <w:vAlign w:val="center"/>
          </w:tcPr>
          <w:p>
            <w:pPr>
              <w:spacing w:line="360" w:lineRule="exact"/>
              <w:ind w:firstLine="0" w:firstLineChars="0"/>
              <w:rPr>
                <w:rFonts w:ascii="仿宋" w:hAnsi="仿宋" w:eastAsia="仿宋" w:cs="宋体"/>
                <w:color w:val="31859C" w:themeColor="accent5" w:themeShade="BF"/>
                <w:kern w:val="0"/>
                <w:sz w:val="24"/>
              </w:rPr>
            </w:pPr>
            <w:r>
              <w:rPr>
                <w:rFonts w:hint="eastAsia" w:ascii="仿宋" w:hAnsi="仿宋" w:eastAsia="仿宋" w:cs="宋体"/>
                <w:color w:val="31859C" w:themeColor="accent5" w:themeShade="BF"/>
                <w:kern w:val="0"/>
                <w:sz w:val="24"/>
              </w:rPr>
              <w:t>忧心太多，有时脾气有点急躁，主观意识有点强，有时态度过于强硬和强势，说话有点直接，欠温柔委婉</w:t>
            </w:r>
          </w:p>
        </w:tc>
      </w:tr>
    </w:tbl>
    <w:p>
      <w:pPr>
        <w:ind w:firstLine="0" w:firstLineChars="0"/>
        <w:rPr>
          <w:b/>
          <w:sz w:val="24"/>
          <w:szCs w:val="24"/>
        </w:rPr>
      </w:pPr>
    </w:p>
    <w:p>
      <w:pPr>
        <w:pStyle w:val="3"/>
        <w:spacing w:before="156" w:after="156"/>
      </w:pPr>
      <w:bookmarkStart w:id="14" w:name="_Toc479800487"/>
      <w:r>
        <w:rPr>
          <w:rFonts w:hint="eastAsia"/>
        </w:rPr>
        <w:t>二、职业兴趣分析</w:t>
      </w:r>
      <w:bookmarkEnd w:id="14"/>
    </w:p>
    <w:p>
      <w:pPr>
        <w:ind w:firstLine="560"/>
      </w:pPr>
      <w:r>
        <w:rPr>
          <w:rFonts w:hint="eastAsia"/>
        </w:rPr>
        <w:t>常言道：“兴趣是最好的老师”，从事自己感兴趣的工作是人生最幸福的事，了解自己的兴趣倾向才可以更好地判断自己喜欢和适合做什么工作，更好地把握机会。</w:t>
      </w:r>
    </w:p>
    <w:p>
      <w:pPr>
        <w:ind w:firstLine="560"/>
      </w:pPr>
      <w:r>
        <w:rPr>
          <w:rFonts w:hint="eastAsia"/>
        </w:rPr>
        <w:t>通过霍兰德职业兴趣测试，我了解到自己的兴趣取向为：</w:t>
      </w:r>
      <w:r>
        <w:rPr>
          <w:rFonts w:hint="eastAsia"/>
          <w:b/>
        </w:rPr>
        <w:t>CSI型</w:t>
      </w:r>
      <w:r>
        <w:rPr>
          <w:rFonts w:hint="eastAsia"/>
        </w:rPr>
        <w:t>（常规68.2%+社会63.6%+调研59.1%）</w:t>
      </w:r>
    </w:p>
    <w:p>
      <w:pPr>
        <w:ind w:firstLine="560"/>
      </w:pPr>
      <w:r>
        <w:drawing>
          <wp:anchor distT="0" distB="0" distL="114300" distR="114300" simplePos="0" relativeHeight="251658240" behindDoc="1" locked="0" layoutInCell="1" allowOverlap="1">
            <wp:simplePos x="0" y="0"/>
            <wp:positionH relativeFrom="column">
              <wp:posOffset>28575</wp:posOffset>
            </wp:positionH>
            <wp:positionV relativeFrom="paragraph">
              <wp:posOffset>45720</wp:posOffset>
            </wp:positionV>
            <wp:extent cx="5276850" cy="2266950"/>
            <wp:effectExtent l="0" t="0" r="0" b="0"/>
            <wp:wrapTight wrapText="bothSides">
              <wp:wrapPolygon>
                <wp:start x="9279" y="363"/>
                <wp:lineTo x="9279" y="2178"/>
                <wp:lineTo x="9981" y="3630"/>
                <wp:lineTo x="10761" y="3630"/>
                <wp:lineTo x="4523" y="5808"/>
                <wp:lineTo x="4601" y="6897"/>
                <wp:lineTo x="10137" y="9439"/>
                <wp:lineTo x="10761" y="9439"/>
                <wp:lineTo x="9903" y="10346"/>
                <wp:lineTo x="9903" y="11072"/>
                <wp:lineTo x="10761" y="12343"/>
                <wp:lineTo x="5303" y="13976"/>
                <wp:lineTo x="4679" y="14339"/>
                <wp:lineTo x="4679" y="21418"/>
                <wp:lineTo x="21522" y="21418"/>
                <wp:lineTo x="21522" y="16518"/>
                <wp:lineTo x="16921" y="14703"/>
                <wp:lineTo x="16142" y="14158"/>
                <wp:lineTo x="10761" y="12343"/>
                <wp:lineTo x="10761" y="9620"/>
                <wp:lineTo x="16687" y="6716"/>
                <wp:lineTo x="16843" y="5990"/>
                <wp:lineTo x="10761" y="3630"/>
                <wp:lineTo x="12087" y="1997"/>
                <wp:lineTo x="12165" y="726"/>
                <wp:lineTo x="11073" y="363"/>
                <wp:lineTo x="9279" y="363"/>
              </wp:wrapPolygon>
            </wp:wrapTight>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pPr>
        <w:ind w:firstLine="560"/>
      </w:pPr>
    </w:p>
    <w:p>
      <w:pPr>
        <w:ind w:firstLine="560"/>
      </w:pPr>
    </w:p>
    <w:p>
      <w:pPr>
        <w:ind w:firstLine="560"/>
      </w:pPr>
    </w:p>
    <w:p>
      <w:pPr>
        <w:ind w:firstLine="560"/>
      </w:pPr>
    </w:p>
    <w:p>
      <w:pPr>
        <w:ind w:firstLine="560"/>
      </w:pPr>
    </w:p>
    <w:p>
      <w:pPr>
        <w:ind w:firstLine="0" w:firstLineChars="0"/>
        <w:jc w:val="center"/>
        <w:rPr>
          <w:sz w:val="21"/>
          <w:szCs w:val="21"/>
        </w:rPr>
      </w:pPr>
      <w:r>
        <w:rPr>
          <w:rFonts w:hint="eastAsia"/>
          <w:sz w:val="21"/>
          <w:szCs w:val="21"/>
        </w:rPr>
        <w:t>图1-2 霍兰德职业兴趣测试结果</w:t>
      </w:r>
    </w:p>
    <w:p>
      <w:pPr>
        <w:ind w:firstLine="360"/>
        <w:jc w:val="center"/>
        <w:rPr>
          <w:sz w:val="18"/>
          <w:szCs w:val="18"/>
        </w:rPr>
      </w:pPr>
    </w:p>
    <w:p>
      <w:pPr>
        <w:ind w:firstLine="560"/>
      </w:pPr>
      <w:r>
        <w:rPr>
          <w:rFonts w:hint="eastAsia"/>
        </w:rPr>
        <w:t>我在常规型分数最高，其次是社会型和调研型。</w:t>
      </w:r>
    </w:p>
    <w:p>
      <w:pPr>
        <w:ind w:firstLine="562"/>
      </w:pPr>
      <w:r>
        <w:rPr>
          <w:rFonts w:hint="eastAsia"/>
          <w:b/>
          <w:bCs/>
        </w:rPr>
        <w:t>常规型（C）：</w:t>
      </w:r>
      <w:r>
        <w:rPr>
          <w:rFonts w:hint="eastAsia"/>
        </w:rPr>
        <w:t>尊重权威和规章制度，喜欢按计划办事，</w:t>
      </w:r>
      <w:r>
        <w:rPr>
          <w:rFonts w:hint="eastAsia"/>
          <w:b/>
        </w:rPr>
        <w:t>细心、有条理</w:t>
      </w:r>
      <w:r>
        <w:rPr>
          <w:rFonts w:hint="eastAsia"/>
        </w:rPr>
        <w:t>，习惯接受他人的指挥和领导，自己</w:t>
      </w:r>
      <w:r>
        <w:rPr>
          <w:rFonts w:hint="eastAsia"/>
          <w:b/>
        </w:rPr>
        <w:t>不谋求领导职务</w:t>
      </w:r>
      <w:r>
        <w:rPr>
          <w:rFonts w:hint="eastAsia"/>
        </w:rPr>
        <w:t>。喜欢关注实际和细节情况，通常较为谨</w:t>
      </w:r>
      <w:r>
        <w:rPr>
          <w:rFonts w:hint="eastAsia"/>
          <w:b/>
        </w:rPr>
        <w:t>慎和保守</w:t>
      </w:r>
      <w:r>
        <w:rPr>
          <w:rFonts w:hint="eastAsia"/>
        </w:rPr>
        <w:t xml:space="preserve">，缺乏创造性，不喜欢冒险和竞争，富有自我牺牲精神。 </w:t>
      </w:r>
      <w:r>
        <w:rPr>
          <w:rFonts w:hint="eastAsia"/>
        </w:rPr>
        <w:br w:type="textWrapping"/>
      </w:r>
      <w:r>
        <w:rPr>
          <w:rFonts w:hint="eastAsia"/>
        </w:rPr>
        <w:t>　　</w:t>
      </w:r>
      <w:r>
        <w:rPr>
          <w:rFonts w:hint="eastAsia"/>
          <w:b/>
          <w:bCs/>
        </w:rPr>
        <w:t>社会型（S）：</w:t>
      </w:r>
      <w:r>
        <w:rPr>
          <w:rFonts w:hint="eastAsia"/>
          <w:b/>
        </w:rPr>
        <w:t>喜欢与人交往、不断结交新的朋友、善言谈、愿意教导别人</w:t>
      </w:r>
      <w:r>
        <w:rPr>
          <w:rFonts w:hint="eastAsia"/>
        </w:rPr>
        <w:t>。关心社会问题、渴望发挥自己的社会作用。寻求广泛的人际关系，比较看重社会义务和社会道德。</w:t>
      </w:r>
    </w:p>
    <w:p>
      <w:pPr>
        <w:ind w:firstLine="562"/>
      </w:pPr>
      <w:r>
        <w:rPr>
          <w:rFonts w:hint="eastAsia"/>
          <w:b/>
          <w:bCs/>
        </w:rPr>
        <w:t>调研型（I）：</w:t>
      </w:r>
      <w:r>
        <w:rPr>
          <w:rFonts w:hint="eastAsia"/>
        </w:rPr>
        <w:t>思想家而非实干家，抽象思维能力强，求知欲强，肯动脑，善思考，不愿动手。</w:t>
      </w:r>
      <w:r>
        <w:rPr>
          <w:rFonts w:hint="eastAsia"/>
          <w:b/>
        </w:rPr>
        <w:t>喜欢独立的和富有创造性的工作</w:t>
      </w:r>
      <w:r>
        <w:rPr>
          <w:rFonts w:hint="eastAsia"/>
        </w:rPr>
        <w:t>。知识渊博，有学识才能，不善于领导他人。考虑问题理性，做事喜欢精确，喜欢逻辑分析和推理，不断探讨未知的领域。</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适合CSI的职业有：办公室人员、记事员、行政助理、图书馆管理员，教育工作者（教师、教育行政人员），社会工作者（咨询人员、公关人员），科学研究人员、医生。</w:t>
      </w:r>
    </w:p>
    <w:p>
      <w:pPr>
        <w:pStyle w:val="3"/>
        <w:spacing w:before="156" w:after="156"/>
      </w:pPr>
      <w:bookmarkStart w:id="15" w:name="_Toc479800488"/>
      <w:r>
        <w:rPr>
          <w:rFonts w:hint="eastAsia"/>
        </w:rPr>
        <w:t>三、职业能力分析</w:t>
      </w:r>
      <w:bookmarkEnd w:id="15"/>
    </w:p>
    <w:p>
      <w:pPr>
        <w:ind w:firstLine="560"/>
        <w:rPr>
          <w:shd w:val="clear" w:color="auto" w:fill="FFFFFF"/>
        </w:rPr>
      </w:pPr>
      <w:r>
        <w:rPr>
          <w:shd w:val="clear" w:color="auto" w:fill="FFFFFF"/>
        </w:rPr>
        <w:t>日常生活和职业活动的观察和研究都证明，人的职业能力各不相同，有人善于言语交谈，有人善于操作，有人善于理论分析，有人善于事务性工作。每个人都有自己独特的能力结构。社会上的职业也是多种多样的，各种职业对从业者的能力要求亦各不同，有的需要言语能力，有的需要计算能力，有的需要动手能力，大多数职业需要几种能力的综合。</w:t>
      </w:r>
      <w:r>
        <w:rPr>
          <w:rFonts w:hint="eastAsia"/>
          <w:shd w:val="clear" w:color="auto" w:fill="FFFFFF"/>
        </w:rPr>
        <w:t>我的职业能力数据测评为：</w:t>
      </w:r>
    </w:p>
    <w:p>
      <w:pPr>
        <w:ind w:firstLine="560"/>
        <w:jc w:val="center"/>
        <w:rPr>
          <w:sz w:val="21"/>
          <w:szCs w:val="21"/>
        </w:rPr>
      </w:pPr>
      <w:r>
        <w:rPr>
          <w:rFonts w:hint="eastAsia"/>
        </w:rPr>
        <w:drawing>
          <wp:anchor distT="0" distB="0" distL="114300" distR="114300" simplePos="0" relativeHeight="251663360" behindDoc="0" locked="0" layoutInCell="1" allowOverlap="1">
            <wp:simplePos x="0" y="0"/>
            <wp:positionH relativeFrom="column">
              <wp:posOffset>895350</wp:posOffset>
            </wp:positionH>
            <wp:positionV relativeFrom="paragraph">
              <wp:posOffset>26670</wp:posOffset>
            </wp:positionV>
            <wp:extent cx="3723640" cy="2482850"/>
            <wp:effectExtent l="0" t="0" r="0" b="0"/>
            <wp:wrapTopAndBottom/>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3723640" cy="2482850"/>
                    </a:xfrm>
                    <a:prstGeom prst="rect">
                      <a:avLst/>
                    </a:prstGeom>
                  </pic:spPr>
                </pic:pic>
              </a:graphicData>
            </a:graphic>
          </wp:anchor>
        </w:drawing>
      </w:r>
      <w:r>
        <w:rPr>
          <w:rFonts w:hint="eastAsia"/>
          <w:sz w:val="21"/>
          <w:szCs w:val="21"/>
        </w:rPr>
        <w:t>图1-3  职业能力测试结果</w:t>
      </w:r>
    </w:p>
    <w:p>
      <w:pPr>
        <w:ind w:firstLine="420"/>
        <w:jc w:val="center"/>
        <w:rPr>
          <w:sz w:val="21"/>
          <w:szCs w:val="21"/>
        </w:rPr>
      </w:pPr>
    </w:p>
    <w:p>
      <w:pPr>
        <w:ind w:firstLine="560"/>
        <w:rPr>
          <w:color w:val="000000" w:themeColor="text1"/>
          <w14:textFill>
            <w14:solidFill>
              <w14:schemeClr w14:val="tx1"/>
            </w14:solidFill>
          </w14:textFill>
        </w:rPr>
      </w:pPr>
      <w:r>
        <w:rPr>
          <w:rFonts w:hint="eastAsia"/>
        </w:rPr>
        <w:t>其中书写能力（Q）最强，其次则为社会交往（R）和言语（V）能力。如此说明我有较强的文字处理能力，能够较好的与人交往、沟通、传递信息，能够从事的职业如</w:t>
      </w:r>
      <w:r>
        <w:rPr>
          <w:rFonts w:hint="eastAsia"/>
          <w:color w:val="000000" w:themeColor="text1"/>
          <w14:textFill>
            <w14:solidFill>
              <w14:schemeClr w14:val="tx1"/>
            </w14:solidFill>
          </w14:textFill>
        </w:rPr>
        <w:t>办公室人员、行政助理以及社会工作者（如咨询人员、公关人员）等。</w:t>
      </w:r>
    </w:p>
    <w:p>
      <w:pPr>
        <w:pStyle w:val="3"/>
        <w:spacing w:before="156" w:after="156"/>
      </w:pPr>
    </w:p>
    <w:p>
      <w:pPr>
        <w:pStyle w:val="3"/>
        <w:spacing w:before="156" w:after="156"/>
      </w:pPr>
      <w:bookmarkStart w:id="16" w:name="_Toc479800489"/>
      <w:r>
        <w:rPr>
          <w:rFonts w:hint="eastAsia"/>
        </w:rPr>
        <w:t>四、职业价值观分析</w:t>
      </w:r>
      <w:bookmarkEnd w:id="16"/>
    </w:p>
    <w:p>
      <w:pPr>
        <w:ind w:firstLine="560"/>
      </w:pPr>
      <w:r>
        <w:rPr>
          <w:rFonts w:hint="eastAsia"/>
        </w:rPr>
        <w:t>职业价值观对我们的行动起了指导作用，它在我们选择职业时充当了一个必不可少的角色。正确的价值观会引导我们向正确的方向走，并且还会对我们的行动起积极作用。通过测试我的职业价值观如下图所示：</w:t>
      </w:r>
    </w:p>
    <w:p>
      <w:pPr>
        <w:ind w:firstLine="0" w:firstLineChars="0"/>
      </w:pPr>
      <w:r>
        <w:rPr>
          <w:rFonts w:hint="eastAsia"/>
        </w:rPr>
        <w:drawing>
          <wp:anchor distT="0" distB="0" distL="114300" distR="114300" simplePos="0" relativeHeight="251659264" behindDoc="0" locked="0" layoutInCell="1" allowOverlap="1">
            <wp:simplePos x="0" y="0"/>
            <wp:positionH relativeFrom="column">
              <wp:posOffset>2924175</wp:posOffset>
            </wp:positionH>
            <wp:positionV relativeFrom="paragraph">
              <wp:posOffset>95250</wp:posOffset>
            </wp:positionV>
            <wp:extent cx="2276475" cy="1790700"/>
            <wp:effectExtent l="57150" t="0" r="47625" b="0"/>
            <wp:wrapSquare wrapText="bothSides"/>
            <wp:docPr id="12" name="图示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anchor>
        </w:drawing>
      </w:r>
      <w:r>
        <w:rPr>
          <w:rFonts w:hint="eastAsia"/>
        </w:rPr>
        <w:drawing>
          <wp:inline distT="0" distB="0" distL="0" distR="0">
            <wp:extent cx="2276475" cy="1866900"/>
            <wp:effectExtent l="57150" t="0" r="47625" b="0"/>
            <wp:docPr id="13" name="图示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pPr>
        <w:ind w:firstLine="0" w:firstLineChars="0"/>
        <w:jc w:val="center"/>
        <w:rPr>
          <w:sz w:val="21"/>
          <w:szCs w:val="21"/>
        </w:rPr>
      </w:pPr>
      <w:r>
        <w:rPr>
          <w:rFonts w:hint="eastAsia"/>
          <w:sz w:val="21"/>
          <w:szCs w:val="21"/>
        </w:rPr>
        <w:t>图1-4  WVI职业价值观测试结果</w:t>
      </w:r>
    </w:p>
    <w:p>
      <w:pPr>
        <w:ind w:firstLine="0" w:firstLineChars="0"/>
        <w:jc w:val="center"/>
        <w:rPr>
          <w:sz w:val="21"/>
          <w:szCs w:val="21"/>
        </w:rPr>
      </w:pPr>
    </w:p>
    <w:p>
      <w:pPr>
        <w:ind w:firstLine="562"/>
      </w:pPr>
      <w:r>
        <w:rPr>
          <w:b/>
        </w:rPr>
        <w:t>人际关系</w:t>
      </w:r>
      <w:r>
        <w:rPr>
          <w:rFonts w:hint="eastAsia"/>
        </w:rPr>
        <w:t>——</w:t>
      </w:r>
      <w:r>
        <w:t>希望一起工作的大多数同事和领导人品较好，相处在一起感到愉快、自然，认为这就是很有价值的事，是一种极大的满足。</w:t>
      </w:r>
    </w:p>
    <w:p>
      <w:pPr>
        <w:ind w:firstLine="562"/>
      </w:pPr>
      <w:r>
        <w:rPr>
          <w:b/>
        </w:rPr>
        <w:t>成就感</w:t>
      </w:r>
      <w:r>
        <w:rPr>
          <w:rFonts w:hint="eastAsia"/>
        </w:rPr>
        <w:t>——</w:t>
      </w:r>
      <w:r>
        <w:t>工作的目的和价值，在于不断创新，不断取得成就，不断得到领导与同事的赞扬，或不断实现自己想要做的事。</w:t>
      </w:r>
    </w:p>
    <w:p>
      <w:pPr>
        <w:ind w:firstLine="562"/>
      </w:pPr>
      <w:r>
        <w:rPr>
          <w:b/>
        </w:rPr>
        <w:t>社会地位</w:t>
      </w:r>
      <w:r>
        <w:rPr>
          <w:rFonts w:hint="eastAsia"/>
        </w:rPr>
        <w:t>——</w:t>
      </w:r>
      <w:r>
        <w:t>工作的目的和价值，在于所从事的工作在人们的心目中有较高的社会地位，从而使自己得到了人的重视与尊敬。</w:t>
      </w:r>
    </w:p>
    <w:p>
      <w:pPr>
        <w:ind w:firstLine="562"/>
      </w:pPr>
      <w:r>
        <w:rPr>
          <w:b/>
        </w:rPr>
        <w:t>变异性</w:t>
      </w:r>
      <w:r>
        <w:rPr>
          <w:rFonts w:hint="eastAsia"/>
        </w:rPr>
        <w:t>——</w:t>
      </w:r>
      <w:r>
        <w:t>希望工作的内容应该经常变换，使工作和生活显得丰富多彩，不单调枯燥。</w:t>
      </w:r>
    </w:p>
    <w:p>
      <w:pPr>
        <w:ind w:firstLine="562"/>
      </w:pPr>
      <w:r>
        <w:rPr>
          <w:b/>
        </w:rPr>
        <w:t>舒适</w:t>
      </w:r>
      <w:r>
        <w:rPr>
          <w:rFonts w:hint="eastAsia"/>
        </w:rPr>
        <w:t>——</w:t>
      </w:r>
      <w:r>
        <w:t>希望能将工作作为一种消遣、休息或享受的形式，追求比较舒适、轻松、自由、优越的工作条件和环境。</w:t>
      </w:r>
    </w:p>
    <w:p>
      <w:pPr>
        <w:ind w:firstLine="562"/>
      </w:pPr>
      <w:r>
        <w:rPr>
          <w:b/>
        </w:rPr>
        <w:t>智力刺激</w:t>
      </w:r>
      <w:r>
        <w:rPr>
          <w:rFonts w:hint="eastAsia"/>
        </w:rPr>
        <w:t>——</w:t>
      </w:r>
      <w:r>
        <w:t>工作的目的和价值，在于不断进行智力的操作，动脑思考，学习以及探索新事物，解决新问题。</w:t>
      </w:r>
    </w:p>
    <w:p>
      <w:pPr>
        <w:pStyle w:val="3"/>
        <w:spacing w:before="156" w:after="156"/>
      </w:pPr>
      <w:bookmarkStart w:id="17" w:name="_Toc479800490"/>
      <w:r>
        <w:rPr>
          <w:rFonts w:hint="eastAsia"/>
        </w:rPr>
        <w:t>五、成长经历分析</w:t>
      </w:r>
      <w:bookmarkEnd w:id="17"/>
    </w:p>
    <w:p>
      <w:pPr>
        <w:ind w:firstLine="560"/>
      </w:pPr>
      <w:r>
        <w:rPr>
          <w:rFonts w:hint="eastAsia"/>
        </w:rPr>
        <w:t>一直以来我以优异的成绩和优秀的品德备受老师青睐，在不同时期都担任着一定职务。小学和初中期间一直担任学习委员，高中时担任劳动委员，大学期间在学院分团委和院外从事宣传工作，担任部长一职。职务担任培养了我的时间规划和工作能力。初中时我便开始住校，因此我的独立生活能力较强。在高中期间我与同学相处和睦，善于与人交往，乐于与人沟通。大学时我积极参加学生组织和各类活动，不忘学习，每学期都获得优秀学生奖学金及各类荣誉，充分借助大学的舞台锻炼自己各方面的能力；在寒暑假期间我有过家教和培训机构工作经验，初步了解社会，发展自己的社交能力。</w:t>
      </w:r>
    </w:p>
    <w:p>
      <w:pPr>
        <w:pStyle w:val="3"/>
        <w:spacing w:before="156" w:after="156"/>
      </w:pPr>
      <w:bookmarkStart w:id="18" w:name="_Toc479800491"/>
      <w:r>
        <w:rPr>
          <w:rFonts w:hint="eastAsia"/>
        </w:rPr>
        <w:t>六、自我认知小结</w:t>
      </w:r>
      <w:bookmarkEnd w:id="18"/>
    </w:p>
    <w:p>
      <w:pPr>
        <w:ind w:firstLine="560"/>
        <w:rPr>
          <w:rFonts w:ascii="仿宋" w:hAnsi="仿宋" w:eastAsia="仿宋"/>
          <w:szCs w:val="28"/>
        </w:rPr>
      </w:pPr>
      <w:r>
        <w:rPr>
          <w:rFonts w:hint="eastAsia"/>
        </w:rPr>
        <w:t>在全方位的自我评价的过程中，我首先了解了我的性格属于ESFJ型，稍外向，具有较强的感知、思考、判断和实践能力，责任心，善于与人沟通；其次，明确了我的职业兴趣适合常规型、社会型的职业；另外，我的职业价值观决定了我适合社会服务型的工作，我渴望得到掌声和较高的社会地位，发展人际关系。结合我书写、社交的职业能力和成长经历，我认为我较适合从事与专业技能相关的公务员工作。</w:t>
      </w:r>
    </w:p>
    <w:p>
      <w:pPr>
        <w:pStyle w:val="2"/>
        <w:spacing w:before="156" w:after="312"/>
      </w:pPr>
      <w:bookmarkStart w:id="19" w:name="_Toc479800492"/>
      <w:r>
        <w:rPr>
          <w:rFonts w:hint="eastAsia"/>
        </w:rPr>
        <w:t>第二部分 职业认知篇</w:t>
      </w:r>
      <w:bookmarkEnd w:id="19"/>
    </w:p>
    <w:p>
      <w:pPr>
        <w:pStyle w:val="3"/>
        <w:numPr>
          <w:ilvl w:val="0"/>
          <w:numId w:val="1"/>
        </w:numPr>
        <w:spacing w:before="156" w:after="156"/>
      </w:pPr>
      <w:bookmarkStart w:id="20" w:name="_Toc479800493"/>
      <w:r>
        <w:rPr>
          <w:rFonts w:hint="eastAsia"/>
        </w:rPr>
        <w:t>家庭环境分析</w:t>
      </w:r>
      <w:bookmarkEnd w:id="20"/>
    </w:p>
    <w:p>
      <w:pPr>
        <w:ind w:firstLine="560"/>
        <w:rPr>
          <w:szCs w:val="28"/>
        </w:rPr>
      </w:pPr>
      <w:r>
        <w:rPr>
          <w:rFonts w:hint="eastAsia"/>
          <w:szCs w:val="28"/>
        </w:rPr>
        <w:t>我的家庭情况一般，是家中独子。父母一代在职业上并不是很优秀，所以他们会把希望托付在我身上，希望我尽可能地成绩优异，规划清楚，以便将来工作稳定。我的家中没有人从事医学方面的工作，没有人脉关系，如果就业只能靠自己。父母比较理解我的想法，支持我学习医学。并且，我与家里保持固定的联络，时常将自己对专业和职业的看法与他们进行沟通交流。</w:t>
      </w:r>
    </w:p>
    <w:p>
      <w:pPr>
        <w:pStyle w:val="3"/>
        <w:numPr>
          <w:ilvl w:val="0"/>
          <w:numId w:val="1"/>
        </w:numPr>
        <w:spacing w:before="156" w:after="156"/>
      </w:pPr>
      <w:bookmarkStart w:id="21" w:name="_Toc479800494"/>
      <w:r>
        <w:rPr>
          <w:rFonts w:hint="eastAsia"/>
        </w:rPr>
        <w:t>学校环境分析</w:t>
      </w:r>
      <w:bookmarkEnd w:id="21"/>
    </w:p>
    <w:p>
      <w:pPr>
        <w:rPr>
          <w:rFonts w:hint="eastAsia" w:eastAsiaTheme="minorEastAsia"/>
          <w:lang w:eastAsia="zh-CN"/>
        </w:rPr>
      </w:pPr>
      <w:r>
        <w:rPr>
          <w:rFonts w:hint="eastAsia"/>
          <w:lang w:eastAsia="zh-CN"/>
        </w:rPr>
        <w:t>略</w:t>
      </w:r>
    </w:p>
    <w:p>
      <w:pPr>
        <w:pStyle w:val="3"/>
        <w:numPr>
          <w:ilvl w:val="0"/>
          <w:numId w:val="1"/>
        </w:numPr>
        <w:spacing w:before="156" w:after="156"/>
      </w:pPr>
      <w:bookmarkStart w:id="22" w:name="_Toc479800495"/>
      <w:r>
        <w:rPr>
          <w:rFonts w:hint="eastAsia"/>
        </w:rPr>
        <w:t>社会环境分析</w:t>
      </w:r>
      <w:bookmarkEnd w:id="22"/>
    </w:p>
    <w:p>
      <w:pPr>
        <w:ind w:firstLine="0" w:firstLineChars="0"/>
        <w:rPr>
          <w:b/>
          <w:shd w:val="clear" w:color="auto" w:fill="FFFFFF"/>
        </w:rPr>
      </w:pPr>
      <w:r>
        <w:rPr>
          <w:rFonts w:hint="eastAsia"/>
          <w:b/>
          <w:shd w:val="clear" w:color="auto" w:fill="FFFFFF"/>
        </w:rPr>
        <w:t>（一）就业形势</w:t>
      </w:r>
    </w:p>
    <w:p>
      <w:pPr>
        <w:ind w:firstLine="560"/>
        <w:rPr>
          <w:shd w:val="clear" w:color="auto" w:fill="FFFFFF"/>
        </w:rPr>
      </w:pPr>
      <w:r>
        <w:drawing>
          <wp:anchor distT="0" distB="0" distL="114300" distR="114300" simplePos="0" relativeHeight="251662336" behindDoc="0" locked="0" layoutInCell="1" allowOverlap="1">
            <wp:simplePos x="0" y="0"/>
            <wp:positionH relativeFrom="column">
              <wp:posOffset>-47625</wp:posOffset>
            </wp:positionH>
            <wp:positionV relativeFrom="paragraph">
              <wp:posOffset>2004060</wp:posOffset>
            </wp:positionV>
            <wp:extent cx="5276850" cy="2105025"/>
            <wp:effectExtent l="0" t="0" r="0" b="0"/>
            <wp:wrapTopAndBottom/>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r>
        <w:rPr>
          <w:rFonts w:hint="eastAsia"/>
          <w:shd w:val="clear" w:color="auto" w:fill="FFFFFF"/>
        </w:rPr>
        <w:t>近年来，我国就业形势日益复杂。2016年人力资源社会保障部部长尹蔚民表示：“今年高校毕业生是765万人，比去年增加16万人，而且中职毕业生和初高中毕业以后不再继续升学的学生大约也是这个数量。青年的就业群体加在一起大约有1500万左右。”年年均是“最难就业季”。</w:t>
      </w:r>
    </w:p>
    <w:p>
      <w:pPr>
        <w:ind w:firstLine="420"/>
        <w:jc w:val="center"/>
        <w:rPr>
          <w:sz w:val="21"/>
          <w:szCs w:val="21"/>
          <w:shd w:val="clear" w:color="auto" w:fill="FFFFFF"/>
        </w:rPr>
      </w:pPr>
      <w:r>
        <w:rPr>
          <w:rFonts w:hint="eastAsia"/>
          <w:sz w:val="21"/>
          <w:szCs w:val="21"/>
          <w:shd w:val="clear" w:color="auto" w:fill="FFFFFF"/>
        </w:rPr>
        <w:t>图2-1  2001-2016年全国高校毕业生人数</w:t>
      </w:r>
    </w:p>
    <w:p>
      <w:pPr>
        <w:ind w:firstLine="420"/>
        <w:jc w:val="center"/>
        <w:rPr>
          <w:sz w:val="21"/>
          <w:szCs w:val="21"/>
          <w:shd w:val="clear" w:color="auto" w:fill="FFFFFF"/>
        </w:rPr>
      </w:pPr>
    </w:p>
    <w:p>
      <w:pPr>
        <w:ind w:firstLine="0" w:firstLineChars="0"/>
        <w:rPr>
          <w:b/>
          <w:shd w:val="clear" w:color="auto" w:fill="FFFFFF"/>
        </w:rPr>
      </w:pPr>
      <w:r>
        <w:rPr>
          <w:rFonts w:hint="eastAsia"/>
          <w:b/>
          <w:shd w:val="clear" w:color="auto" w:fill="FFFFFF"/>
        </w:rPr>
        <w:t>（二）考研形势</w:t>
      </w:r>
    </w:p>
    <w:p>
      <w:pPr>
        <w:ind w:firstLine="560"/>
        <w:rPr>
          <w:sz w:val="21"/>
          <w:szCs w:val="21"/>
          <w:shd w:val="clear" w:color="auto" w:fill="FFFFFF"/>
        </w:rPr>
      </w:pPr>
      <w:r>
        <w:rPr>
          <w:rFonts w:hint="eastAsia"/>
          <w:shd w:val="clear" w:color="auto" w:fill="FFFFFF"/>
        </w:rPr>
        <w:t>近年考研呈现出四大形势：考研报名人数激增，弃考率居高不下，报名人数呈逐年上升趋势；就业严峻催生考研大军，往届生比例增高；国家线回顾——2011~2015持续走低 2016稳中上涨；名校推免保研招生规模不断扩大，录取比例逐年增高。</w:t>
      </w:r>
    </w:p>
    <w:p>
      <w:pPr>
        <w:ind w:firstLine="560"/>
        <w:rPr>
          <w:shd w:val="clear" w:color="auto" w:fill="FFFFFF"/>
        </w:rPr>
      </w:pPr>
      <w:r>
        <w:rPr>
          <w:rFonts w:hint="eastAsia"/>
        </w:rPr>
        <w:drawing>
          <wp:anchor distT="0" distB="0" distL="114300" distR="114300" simplePos="0" relativeHeight="251664384" behindDoc="1" locked="0" layoutInCell="1" allowOverlap="1">
            <wp:simplePos x="0" y="0"/>
            <wp:positionH relativeFrom="column">
              <wp:posOffset>38100</wp:posOffset>
            </wp:positionH>
            <wp:positionV relativeFrom="paragraph">
              <wp:posOffset>11430</wp:posOffset>
            </wp:positionV>
            <wp:extent cx="5324475" cy="2162175"/>
            <wp:effectExtent l="0" t="0" r="0" b="0"/>
            <wp:wrapThrough wrapText="bothSides">
              <wp:wrapPolygon>
                <wp:start x="7728" y="0"/>
                <wp:lineTo x="7728" y="1713"/>
                <wp:lineTo x="10356" y="3426"/>
                <wp:lineTo x="12210" y="3426"/>
                <wp:lineTo x="5642" y="4948"/>
                <wp:lineTo x="2859" y="5709"/>
                <wp:lineTo x="2859" y="6470"/>
                <wp:lineTo x="1236" y="8183"/>
                <wp:lineTo x="1391" y="9325"/>
                <wp:lineTo x="10742" y="9515"/>
                <wp:lineTo x="4405" y="12370"/>
                <wp:lineTo x="1314" y="12941"/>
                <wp:lineTo x="1391" y="14273"/>
                <wp:lineTo x="10742" y="15605"/>
                <wp:lineTo x="2705" y="16937"/>
                <wp:lineTo x="927" y="17318"/>
                <wp:lineTo x="927" y="18650"/>
                <wp:lineTo x="232" y="20363"/>
                <wp:lineTo x="386" y="21124"/>
                <wp:lineTo x="19397" y="21124"/>
                <wp:lineTo x="19475" y="20744"/>
                <wp:lineTo x="20093" y="18650"/>
                <wp:lineTo x="20557" y="17699"/>
                <wp:lineTo x="19861" y="16937"/>
                <wp:lineTo x="10742" y="15605"/>
                <wp:lineTo x="21484" y="12370"/>
                <wp:lineTo x="21484" y="11419"/>
                <wp:lineTo x="10665" y="9515"/>
                <wp:lineTo x="9583" y="6470"/>
                <wp:lineTo x="14065" y="6280"/>
                <wp:lineTo x="14374" y="3426"/>
                <wp:lineTo x="21484" y="3426"/>
                <wp:lineTo x="21484" y="1142"/>
                <wp:lineTo x="14529" y="0"/>
                <wp:lineTo x="7728" y="0"/>
              </wp:wrapPolygon>
            </wp:wrapThrough>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r>
        <w:rPr>
          <w:rFonts w:hint="eastAsia"/>
          <w:shd w:val="clear" w:color="auto" w:fill="FFFFFF"/>
        </w:rPr>
        <w:t xml:space="preserve"> </w:t>
      </w:r>
    </w:p>
    <w:p>
      <w:pPr>
        <w:ind w:firstLine="560"/>
        <w:rPr>
          <w:shd w:val="clear" w:color="auto" w:fill="FFFFFF"/>
        </w:rPr>
      </w:pPr>
    </w:p>
    <w:p>
      <w:pPr>
        <w:ind w:firstLine="0" w:firstLineChars="0"/>
        <w:rPr>
          <w:rStyle w:val="29"/>
        </w:rPr>
      </w:pPr>
    </w:p>
    <w:p>
      <w:pPr>
        <w:ind w:firstLine="0" w:firstLineChars="0"/>
        <w:rPr>
          <w:rStyle w:val="29"/>
        </w:rPr>
      </w:pPr>
    </w:p>
    <w:p>
      <w:pPr>
        <w:ind w:firstLine="0" w:firstLineChars="0"/>
        <w:jc w:val="left"/>
        <w:rPr>
          <w:sz w:val="21"/>
          <w:szCs w:val="21"/>
          <w:shd w:val="clear" w:color="auto" w:fill="FFFFFF"/>
        </w:rPr>
      </w:pPr>
    </w:p>
    <w:p>
      <w:pPr>
        <w:ind w:firstLine="0" w:firstLineChars="0"/>
        <w:jc w:val="center"/>
        <w:rPr>
          <w:rStyle w:val="29"/>
        </w:rPr>
      </w:pPr>
      <w:r>
        <w:rPr>
          <w:rFonts w:hint="eastAsia"/>
          <w:sz w:val="21"/>
          <w:szCs w:val="21"/>
          <w:shd w:val="clear" w:color="auto" w:fill="FFFFFF"/>
        </w:rPr>
        <w:t>图图2-1  2004-2016年考研报录人数</w:t>
      </w:r>
    </w:p>
    <w:p>
      <w:pPr>
        <w:ind w:firstLine="0" w:firstLineChars="0"/>
        <w:rPr>
          <w:b/>
          <w:shd w:val="clear" w:color="auto" w:fill="FFFFFF"/>
        </w:rPr>
      </w:pPr>
      <w:r>
        <w:rPr>
          <w:rFonts w:hint="eastAsia"/>
          <w:b/>
          <w:shd w:val="clear" w:color="auto" w:fill="FFFFFF"/>
        </w:rPr>
        <w:t>（三）考公形势</w:t>
      </w:r>
    </w:p>
    <w:p>
      <w:pPr>
        <w:ind w:firstLine="560"/>
        <w:rPr>
          <w:shd w:val="clear" w:color="auto" w:fill="FFFFFF"/>
        </w:rPr>
      </w:pPr>
      <w:r>
        <w:rPr>
          <w:rFonts w:hint="eastAsia"/>
          <w:shd w:val="clear" w:color="auto" w:fill="FFFFFF"/>
        </w:rPr>
        <w:t>由表可以看出虽然2016年国家公务员考试招录人数在增加，但是报名人数并没有随之增多。同时弃考人数也在不断增加，弃考的情况在往年的国家公务员考试招录中并不少见，2012年国考，133万人报名，最终37万人弃考，2016年国考弃考人数则超46万。由于弃考和报考条件等因素的限制，2016年国考的竞争力比也在下降，仅为33:1。公务员考试存在报考人数和弃考人数并行上升的趋势。</w:t>
      </w:r>
    </w:p>
    <w:p>
      <w:pPr>
        <w:ind w:firstLine="420"/>
        <w:jc w:val="center"/>
        <w:rPr>
          <w:sz w:val="21"/>
          <w:szCs w:val="21"/>
        </w:rPr>
      </w:pPr>
      <w:r>
        <w:rPr>
          <w:rFonts w:hint="eastAsia"/>
          <w:sz w:val="21"/>
          <w:szCs w:val="21"/>
        </w:rPr>
        <w:t>表2-1  2012-2016年国家公务员考试人数报考人数</w:t>
      </w:r>
    </w:p>
    <w:tbl>
      <w:tblPr>
        <w:tblStyle w:val="17"/>
        <w:tblW w:w="8522" w:type="dxa"/>
        <w:tblInd w:w="0" w:type="dxa"/>
        <w:tblBorders>
          <w:top w:val="single" w:color="4BACC6" w:themeColor="accent5" w:sz="8" w:space="0"/>
          <w:left w:val="none" w:color="auto" w:sz="0" w:space="0"/>
          <w:bottom w:val="single" w:color="4BACC6" w:themeColor="accent5"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7"/>
        <w:gridCol w:w="1418"/>
        <w:gridCol w:w="1417"/>
        <w:gridCol w:w="1843"/>
        <w:gridCol w:w="1606"/>
        <w:gridCol w:w="1421"/>
      </w:tblGrid>
      <w:tr>
        <w:tblPrEx>
          <w:tblBorders>
            <w:top w:val="single" w:color="4BACC6" w:themeColor="accent5" w:sz="8" w:space="0"/>
            <w:left w:val="none" w:color="auto" w:sz="0" w:space="0"/>
            <w:bottom w:val="single" w:color="4BACC6" w:themeColor="accent5"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4BACC6" w:themeColor="accent5" w:sz="8" w:space="0"/>
              <w:left w:val="nil"/>
              <w:bottom w:val="single" w:color="4BACC6" w:themeColor="accent5" w:sz="8" w:space="0"/>
              <w:right w:val="nil"/>
              <w:insideH w:val="single" w:sz="8" w:space="0"/>
              <w:insideV w:val="nil"/>
            </w:tcBorders>
          </w:tcPr>
          <w:p>
            <w:pPr>
              <w:spacing w:before="0" w:after="0" w:line="240" w:lineRule="auto"/>
              <w:ind w:firstLine="0" w:firstLineChars="0"/>
              <w:jc w:val="center"/>
              <w:rPr>
                <w:rFonts w:ascii="仿宋" w:hAnsi="仿宋" w:eastAsia="仿宋"/>
                <w:b/>
                <w:bCs/>
                <w:color w:val="31859C" w:themeColor="accent5" w:themeShade="BF"/>
              </w:rPr>
            </w:pPr>
            <w:r>
              <w:rPr>
                <w:rFonts w:hint="eastAsia" w:ascii="仿宋" w:hAnsi="仿宋" w:eastAsia="仿宋"/>
                <w:b/>
                <w:bCs/>
                <w:color w:val="31859C" w:themeColor="accent5" w:themeShade="BF"/>
              </w:rPr>
              <w:t>年份</w:t>
            </w:r>
          </w:p>
        </w:tc>
        <w:tc>
          <w:tcPr>
            <w:tcW w:w="1418" w:type="dxa"/>
            <w:tcBorders>
              <w:top w:val="single" w:color="4BACC6" w:themeColor="accent5" w:sz="8" w:space="0"/>
              <w:bottom w:val="single" w:color="4BACC6" w:themeColor="accent5" w:sz="8" w:space="0"/>
              <w:right w:val="nil"/>
              <w:insideH w:val="single" w:sz="8" w:space="0"/>
              <w:insideV w:val="nil"/>
            </w:tcBorders>
          </w:tcPr>
          <w:p>
            <w:pPr>
              <w:spacing w:before="0" w:after="0" w:line="240" w:lineRule="auto"/>
              <w:ind w:firstLine="0" w:firstLineChars="0"/>
              <w:jc w:val="center"/>
              <w:rPr>
                <w:rFonts w:ascii="仿宋" w:hAnsi="仿宋" w:eastAsia="仿宋"/>
                <w:b/>
                <w:bCs/>
                <w:color w:val="31859C" w:themeColor="accent5" w:themeShade="BF"/>
              </w:rPr>
            </w:pPr>
            <w:r>
              <w:rPr>
                <w:rFonts w:hint="eastAsia" w:ascii="仿宋" w:hAnsi="仿宋" w:eastAsia="仿宋"/>
                <w:b/>
                <w:bCs/>
                <w:color w:val="31859C" w:themeColor="accent5" w:themeShade="BF"/>
              </w:rPr>
              <w:t>报考职位</w:t>
            </w:r>
          </w:p>
        </w:tc>
        <w:tc>
          <w:tcPr>
            <w:tcW w:w="1417" w:type="dxa"/>
            <w:tcBorders>
              <w:top w:val="single" w:color="4BACC6" w:themeColor="accent5" w:sz="8" w:space="0"/>
              <w:bottom w:val="single" w:color="4BACC6" w:themeColor="accent5" w:sz="8" w:space="0"/>
              <w:right w:val="nil"/>
              <w:insideH w:val="single" w:sz="8" w:space="0"/>
              <w:insideV w:val="nil"/>
            </w:tcBorders>
          </w:tcPr>
          <w:p>
            <w:pPr>
              <w:spacing w:before="0" w:after="0" w:line="240" w:lineRule="auto"/>
              <w:ind w:firstLine="0" w:firstLineChars="0"/>
              <w:jc w:val="center"/>
              <w:rPr>
                <w:rFonts w:ascii="仿宋" w:hAnsi="仿宋" w:eastAsia="仿宋"/>
                <w:b/>
                <w:bCs/>
                <w:color w:val="31859C" w:themeColor="accent5" w:themeShade="BF"/>
              </w:rPr>
            </w:pPr>
            <w:r>
              <w:rPr>
                <w:rFonts w:hint="eastAsia" w:ascii="仿宋" w:hAnsi="仿宋" w:eastAsia="仿宋"/>
                <w:b/>
                <w:bCs/>
                <w:color w:val="31859C" w:themeColor="accent5" w:themeShade="BF"/>
              </w:rPr>
              <w:t>招录人数</w:t>
            </w:r>
          </w:p>
        </w:tc>
        <w:tc>
          <w:tcPr>
            <w:tcW w:w="1843" w:type="dxa"/>
            <w:tcBorders>
              <w:top w:val="single" w:color="4BACC6" w:themeColor="accent5" w:sz="8" w:space="0"/>
              <w:bottom w:val="single" w:color="4BACC6" w:themeColor="accent5" w:sz="8" w:space="0"/>
              <w:right w:val="nil"/>
              <w:insideH w:val="single" w:sz="8" w:space="0"/>
              <w:insideV w:val="nil"/>
            </w:tcBorders>
          </w:tcPr>
          <w:p>
            <w:pPr>
              <w:spacing w:before="0" w:after="0" w:line="240" w:lineRule="auto"/>
              <w:ind w:firstLine="0" w:firstLineChars="0"/>
              <w:jc w:val="center"/>
              <w:rPr>
                <w:rFonts w:ascii="仿宋" w:hAnsi="仿宋" w:eastAsia="仿宋"/>
                <w:b/>
                <w:bCs/>
                <w:color w:val="31859C" w:themeColor="accent5" w:themeShade="BF"/>
              </w:rPr>
            </w:pPr>
            <w:r>
              <w:rPr>
                <w:rFonts w:hint="eastAsia" w:ascii="仿宋" w:hAnsi="仿宋" w:eastAsia="仿宋"/>
                <w:b/>
                <w:bCs/>
                <w:color w:val="31859C" w:themeColor="accent5" w:themeShade="BF"/>
              </w:rPr>
              <w:t>审核通过</w:t>
            </w:r>
          </w:p>
        </w:tc>
        <w:tc>
          <w:tcPr>
            <w:tcW w:w="1606" w:type="dxa"/>
            <w:tcBorders>
              <w:top w:val="single" w:color="4BACC6" w:themeColor="accent5" w:sz="8" w:space="0"/>
              <w:bottom w:val="single" w:color="4BACC6" w:themeColor="accent5" w:sz="8" w:space="0"/>
              <w:right w:val="nil"/>
              <w:insideH w:val="single" w:sz="8" w:space="0"/>
              <w:insideV w:val="nil"/>
            </w:tcBorders>
          </w:tcPr>
          <w:p>
            <w:pPr>
              <w:spacing w:before="0" w:after="0" w:line="240" w:lineRule="auto"/>
              <w:ind w:firstLine="0" w:firstLineChars="0"/>
              <w:jc w:val="center"/>
              <w:rPr>
                <w:rFonts w:ascii="仿宋" w:hAnsi="仿宋" w:eastAsia="仿宋"/>
                <w:b/>
                <w:bCs/>
                <w:color w:val="31859C" w:themeColor="accent5" w:themeShade="BF"/>
              </w:rPr>
            </w:pPr>
            <w:r>
              <w:rPr>
                <w:rFonts w:hint="eastAsia" w:ascii="仿宋" w:hAnsi="仿宋" w:eastAsia="仿宋"/>
                <w:b/>
                <w:bCs/>
                <w:color w:val="31859C" w:themeColor="accent5" w:themeShade="BF"/>
              </w:rPr>
              <w:t>参考人数</w:t>
            </w:r>
          </w:p>
        </w:tc>
        <w:tc>
          <w:tcPr>
            <w:tcW w:w="1421" w:type="dxa"/>
            <w:tcBorders>
              <w:top w:val="single" w:color="4BACC6" w:themeColor="accent5" w:sz="8" w:space="0"/>
              <w:bottom w:val="single" w:color="4BACC6" w:themeColor="accent5" w:sz="8" w:space="0"/>
              <w:right w:val="nil"/>
              <w:insideH w:val="single" w:sz="8" w:space="0"/>
              <w:insideV w:val="nil"/>
            </w:tcBorders>
          </w:tcPr>
          <w:p>
            <w:pPr>
              <w:spacing w:before="0" w:after="0" w:line="240" w:lineRule="auto"/>
              <w:ind w:firstLine="0" w:firstLineChars="0"/>
              <w:jc w:val="center"/>
              <w:rPr>
                <w:rFonts w:ascii="仿宋" w:hAnsi="仿宋" w:eastAsia="仿宋"/>
                <w:b/>
                <w:bCs/>
                <w:color w:val="31859C" w:themeColor="accent5" w:themeShade="BF"/>
              </w:rPr>
            </w:pPr>
            <w:r>
              <w:rPr>
                <w:rFonts w:hint="eastAsia" w:ascii="仿宋" w:hAnsi="仿宋" w:eastAsia="仿宋"/>
                <w:b/>
                <w:bCs/>
                <w:color w:val="31859C" w:themeColor="accent5" w:themeShade="BF"/>
              </w:rPr>
              <w:t>最终比例</w:t>
            </w:r>
          </w:p>
        </w:tc>
      </w:tr>
      <w:tr>
        <w:tblPrEx>
          <w:tblBorders>
            <w:top w:val="single" w:color="4BACC6" w:themeColor="accent5" w:sz="8" w:space="0"/>
            <w:left w:val="none" w:color="auto" w:sz="0" w:space="0"/>
            <w:bottom w:val="single" w:color="4BACC6" w:themeColor="accent5"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817" w:type="dxa"/>
            <w:tcBorders>
              <w:left w:val="nil"/>
              <w:right w:val="nil"/>
            </w:tcBorders>
            <w:shd w:val="clear" w:color="auto" w:fill="D2EAF0" w:themeFill="accent5" w:themeFillTint="3F"/>
            <w:vAlign w:val="center"/>
          </w:tcPr>
          <w:p>
            <w:pPr>
              <w:ind w:firstLine="0" w:firstLineChars="0"/>
              <w:jc w:val="center"/>
              <w:rPr>
                <w:rFonts w:ascii="仿宋" w:hAnsi="仿宋" w:eastAsia="仿宋"/>
                <w:b/>
                <w:bCs/>
                <w:color w:val="31859C" w:themeColor="accent5" w:themeShade="BF"/>
                <w:sz w:val="24"/>
                <w:szCs w:val="24"/>
              </w:rPr>
            </w:pPr>
            <w:r>
              <w:rPr>
                <w:rFonts w:hint="eastAsia" w:ascii="仿宋" w:hAnsi="仿宋" w:eastAsia="仿宋"/>
                <w:b/>
                <w:bCs/>
                <w:color w:val="31859C" w:themeColor="accent5" w:themeShade="BF"/>
                <w:sz w:val="24"/>
                <w:szCs w:val="24"/>
              </w:rPr>
              <w:t>2016</w:t>
            </w:r>
          </w:p>
        </w:tc>
        <w:tc>
          <w:tcPr>
            <w:tcW w:w="1418" w:type="dxa"/>
            <w:tcBorders>
              <w:right w:val="nil"/>
            </w:tcBorders>
            <w:shd w:val="clear" w:color="auto" w:fill="D2EAF0" w:themeFill="accent5" w:themeFillTint="3F"/>
            <w:vAlign w:val="center"/>
          </w:tcPr>
          <w:p>
            <w:pPr>
              <w:ind w:firstLine="0" w:firstLineChars="0"/>
              <w:jc w:val="center"/>
              <w:rPr>
                <w:rFonts w:ascii="仿宋" w:hAnsi="仿宋" w:eastAsia="仿宋"/>
                <w:color w:val="31859C" w:themeColor="accent5" w:themeShade="BF"/>
                <w:sz w:val="24"/>
                <w:szCs w:val="24"/>
              </w:rPr>
            </w:pPr>
            <w:r>
              <w:rPr>
                <w:rFonts w:hint="eastAsia" w:ascii="仿宋" w:hAnsi="仿宋" w:eastAsia="仿宋"/>
                <w:color w:val="31859C" w:themeColor="accent5" w:themeShade="BF"/>
                <w:sz w:val="24"/>
                <w:szCs w:val="24"/>
              </w:rPr>
              <w:t>15659</w:t>
            </w:r>
          </w:p>
        </w:tc>
        <w:tc>
          <w:tcPr>
            <w:tcW w:w="1417" w:type="dxa"/>
            <w:tcBorders>
              <w:right w:val="nil"/>
            </w:tcBorders>
            <w:shd w:val="clear" w:color="auto" w:fill="D2EAF0" w:themeFill="accent5" w:themeFillTint="3F"/>
            <w:vAlign w:val="center"/>
          </w:tcPr>
          <w:p>
            <w:pPr>
              <w:ind w:firstLine="0" w:firstLineChars="0"/>
              <w:jc w:val="center"/>
              <w:rPr>
                <w:rFonts w:ascii="仿宋" w:hAnsi="仿宋" w:eastAsia="仿宋"/>
                <w:color w:val="31859C" w:themeColor="accent5" w:themeShade="BF"/>
                <w:sz w:val="24"/>
                <w:szCs w:val="24"/>
              </w:rPr>
            </w:pPr>
            <w:r>
              <w:rPr>
                <w:rFonts w:hint="eastAsia" w:ascii="仿宋" w:hAnsi="仿宋" w:eastAsia="仿宋"/>
                <w:color w:val="31859C" w:themeColor="accent5" w:themeShade="BF"/>
                <w:sz w:val="24"/>
                <w:szCs w:val="24"/>
              </w:rPr>
              <w:t>27817</w:t>
            </w:r>
          </w:p>
        </w:tc>
        <w:tc>
          <w:tcPr>
            <w:tcW w:w="1843" w:type="dxa"/>
            <w:tcBorders>
              <w:right w:val="nil"/>
            </w:tcBorders>
            <w:shd w:val="clear" w:color="auto" w:fill="D2EAF0" w:themeFill="accent5" w:themeFillTint="3F"/>
            <w:vAlign w:val="center"/>
          </w:tcPr>
          <w:p>
            <w:pPr>
              <w:ind w:firstLine="0" w:firstLineChars="0"/>
              <w:jc w:val="center"/>
              <w:rPr>
                <w:rFonts w:ascii="仿宋" w:hAnsi="仿宋" w:eastAsia="仿宋"/>
                <w:color w:val="31859C" w:themeColor="accent5" w:themeShade="BF"/>
                <w:sz w:val="24"/>
                <w:szCs w:val="24"/>
              </w:rPr>
            </w:pPr>
            <w:r>
              <w:rPr>
                <w:rFonts w:hint="eastAsia" w:ascii="仿宋" w:hAnsi="仿宋" w:eastAsia="仿宋"/>
                <w:color w:val="31859C" w:themeColor="accent5" w:themeShade="BF"/>
                <w:sz w:val="24"/>
                <w:szCs w:val="24"/>
              </w:rPr>
              <w:t>199.8万人报名（139.46万人通过审核）</w:t>
            </w:r>
          </w:p>
        </w:tc>
        <w:tc>
          <w:tcPr>
            <w:tcW w:w="1606" w:type="dxa"/>
            <w:tcBorders>
              <w:right w:val="nil"/>
            </w:tcBorders>
            <w:shd w:val="clear" w:color="auto" w:fill="D2EAF0" w:themeFill="accent5" w:themeFillTint="3F"/>
            <w:vAlign w:val="center"/>
          </w:tcPr>
          <w:p>
            <w:pPr>
              <w:ind w:firstLine="0" w:firstLineChars="0"/>
              <w:jc w:val="center"/>
              <w:rPr>
                <w:rFonts w:ascii="仿宋" w:hAnsi="仿宋" w:eastAsia="仿宋"/>
                <w:color w:val="31859C" w:themeColor="accent5" w:themeShade="BF"/>
                <w:sz w:val="24"/>
                <w:szCs w:val="24"/>
              </w:rPr>
            </w:pPr>
            <w:r>
              <w:rPr>
                <w:rFonts w:hint="eastAsia" w:ascii="仿宋" w:hAnsi="仿宋" w:eastAsia="仿宋"/>
                <w:color w:val="31859C" w:themeColor="accent5" w:themeShade="BF"/>
                <w:sz w:val="24"/>
                <w:szCs w:val="24"/>
              </w:rPr>
              <w:t>全国93万人参加笔试</w:t>
            </w:r>
          </w:p>
        </w:tc>
        <w:tc>
          <w:tcPr>
            <w:tcW w:w="1421" w:type="dxa"/>
            <w:tcBorders>
              <w:right w:val="nil"/>
            </w:tcBorders>
            <w:shd w:val="clear" w:color="auto" w:fill="D2EAF0" w:themeFill="accent5" w:themeFillTint="3F"/>
            <w:vAlign w:val="center"/>
          </w:tcPr>
          <w:p>
            <w:pPr>
              <w:ind w:firstLine="0" w:firstLineChars="0"/>
              <w:jc w:val="center"/>
              <w:rPr>
                <w:rFonts w:ascii="仿宋" w:hAnsi="仿宋" w:eastAsia="仿宋"/>
                <w:color w:val="31859C" w:themeColor="accent5" w:themeShade="BF"/>
                <w:sz w:val="24"/>
                <w:szCs w:val="24"/>
              </w:rPr>
            </w:pPr>
            <w:r>
              <w:rPr>
                <w:rFonts w:hint="eastAsia" w:ascii="仿宋" w:hAnsi="仿宋" w:eastAsia="仿宋"/>
                <w:color w:val="31859C" w:themeColor="accent5" w:themeShade="BF"/>
                <w:sz w:val="24"/>
                <w:szCs w:val="24"/>
              </w:rPr>
              <w:t>33:1</w:t>
            </w:r>
          </w:p>
        </w:tc>
      </w:tr>
      <w:tr>
        <w:tblPrEx>
          <w:tblBorders>
            <w:top w:val="single" w:color="4BACC6" w:themeColor="accent5" w:sz="8" w:space="0"/>
            <w:left w:val="none" w:color="auto" w:sz="0" w:space="0"/>
            <w:bottom w:val="single" w:color="4BACC6" w:themeColor="accent5"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6" w:hRule="atLeast"/>
        </w:trPr>
        <w:tc>
          <w:tcPr>
            <w:tcW w:w="817" w:type="dxa"/>
            <w:vAlign w:val="center"/>
          </w:tcPr>
          <w:p>
            <w:pPr>
              <w:ind w:firstLine="0" w:firstLineChars="0"/>
              <w:jc w:val="center"/>
              <w:rPr>
                <w:rFonts w:ascii="仿宋" w:hAnsi="仿宋" w:eastAsia="仿宋"/>
                <w:b/>
                <w:bCs/>
                <w:color w:val="31859C" w:themeColor="accent5" w:themeShade="BF"/>
                <w:sz w:val="24"/>
                <w:szCs w:val="24"/>
              </w:rPr>
            </w:pPr>
            <w:r>
              <w:rPr>
                <w:rFonts w:hint="eastAsia" w:ascii="仿宋" w:hAnsi="仿宋" w:eastAsia="仿宋"/>
                <w:b/>
                <w:bCs/>
                <w:color w:val="31859C" w:themeColor="accent5" w:themeShade="BF"/>
                <w:sz w:val="24"/>
                <w:szCs w:val="24"/>
              </w:rPr>
              <w:t>2015</w:t>
            </w:r>
          </w:p>
        </w:tc>
        <w:tc>
          <w:tcPr>
            <w:tcW w:w="1418" w:type="dxa"/>
            <w:vAlign w:val="center"/>
          </w:tcPr>
          <w:p>
            <w:pPr>
              <w:ind w:firstLine="0" w:firstLineChars="0"/>
              <w:jc w:val="center"/>
              <w:rPr>
                <w:rFonts w:ascii="仿宋" w:hAnsi="仿宋" w:eastAsia="仿宋"/>
                <w:color w:val="31859C" w:themeColor="accent5" w:themeShade="BF"/>
                <w:sz w:val="24"/>
                <w:szCs w:val="24"/>
              </w:rPr>
            </w:pPr>
            <w:r>
              <w:rPr>
                <w:rFonts w:hint="eastAsia" w:ascii="仿宋" w:hAnsi="仿宋" w:eastAsia="仿宋"/>
                <w:color w:val="31859C" w:themeColor="accent5" w:themeShade="BF"/>
                <w:sz w:val="24"/>
                <w:szCs w:val="24"/>
              </w:rPr>
              <w:t>13475</w:t>
            </w:r>
          </w:p>
        </w:tc>
        <w:tc>
          <w:tcPr>
            <w:tcW w:w="1417" w:type="dxa"/>
            <w:vAlign w:val="center"/>
          </w:tcPr>
          <w:p>
            <w:pPr>
              <w:ind w:firstLine="0" w:firstLineChars="0"/>
              <w:jc w:val="center"/>
              <w:rPr>
                <w:rFonts w:ascii="仿宋" w:hAnsi="仿宋" w:eastAsia="仿宋"/>
                <w:color w:val="31859C" w:themeColor="accent5" w:themeShade="BF"/>
                <w:sz w:val="24"/>
                <w:szCs w:val="24"/>
              </w:rPr>
            </w:pPr>
            <w:r>
              <w:rPr>
                <w:rFonts w:hint="eastAsia" w:ascii="仿宋" w:hAnsi="仿宋" w:eastAsia="仿宋"/>
                <w:color w:val="31859C" w:themeColor="accent5" w:themeShade="BF"/>
                <w:sz w:val="24"/>
                <w:szCs w:val="24"/>
              </w:rPr>
              <w:t>22249</w:t>
            </w:r>
          </w:p>
        </w:tc>
        <w:tc>
          <w:tcPr>
            <w:tcW w:w="1843" w:type="dxa"/>
            <w:vAlign w:val="center"/>
          </w:tcPr>
          <w:p>
            <w:pPr>
              <w:ind w:firstLine="0" w:firstLineChars="0"/>
              <w:jc w:val="center"/>
              <w:rPr>
                <w:rFonts w:ascii="仿宋" w:hAnsi="仿宋" w:eastAsia="仿宋"/>
                <w:color w:val="31859C" w:themeColor="accent5" w:themeShade="BF"/>
                <w:sz w:val="24"/>
                <w:szCs w:val="24"/>
              </w:rPr>
            </w:pPr>
            <w:r>
              <w:rPr>
                <w:rFonts w:hint="eastAsia" w:ascii="仿宋" w:hAnsi="仿宋" w:eastAsia="仿宋"/>
                <w:color w:val="31859C" w:themeColor="accent5" w:themeShade="BF"/>
                <w:sz w:val="24"/>
                <w:szCs w:val="24"/>
              </w:rPr>
              <w:t>141万人（报名205.7万）</w:t>
            </w:r>
          </w:p>
        </w:tc>
        <w:tc>
          <w:tcPr>
            <w:tcW w:w="1606" w:type="dxa"/>
            <w:vAlign w:val="center"/>
          </w:tcPr>
          <w:p>
            <w:pPr>
              <w:ind w:firstLine="0" w:firstLineChars="0"/>
              <w:jc w:val="center"/>
              <w:rPr>
                <w:rFonts w:ascii="仿宋" w:hAnsi="仿宋" w:eastAsia="仿宋"/>
                <w:color w:val="31859C" w:themeColor="accent5" w:themeShade="BF"/>
                <w:sz w:val="24"/>
                <w:szCs w:val="24"/>
              </w:rPr>
            </w:pPr>
            <w:r>
              <w:rPr>
                <w:rFonts w:hint="eastAsia" w:ascii="仿宋" w:hAnsi="仿宋" w:eastAsia="仿宋"/>
                <w:color w:val="31859C" w:themeColor="accent5" w:themeShade="BF"/>
                <w:sz w:val="24"/>
                <w:szCs w:val="24"/>
              </w:rPr>
              <w:t>105万人缴费</w:t>
            </w:r>
          </w:p>
        </w:tc>
        <w:tc>
          <w:tcPr>
            <w:tcW w:w="1421" w:type="dxa"/>
            <w:vAlign w:val="center"/>
          </w:tcPr>
          <w:p>
            <w:pPr>
              <w:ind w:firstLine="0" w:firstLineChars="0"/>
              <w:jc w:val="center"/>
              <w:rPr>
                <w:rFonts w:ascii="仿宋" w:hAnsi="仿宋" w:eastAsia="仿宋"/>
                <w:color w:val="31859C" w:themeColor="accent5" w:themeShade="BF"/>
                <w:sz w:val="24"/>
                <w:szCs w:val="24"/>
              </w:rPr>
            </w:pPr>
            <w:r>
              <w:rPr>
                <w:rFonts w:hint="eastAsia" w:ascii="仿宋" w:hAnsi="仿宋" w:eastAsia="仿宋"/>
                <w:color w:val="31859C" w:themeColor="accent5" w:themeShade="BF"/>
                <w:sz w:val="24"/>
                <w:szCs w:val="24"/>
              </w:rPr>
              <w:t>47.2:1</w:t>
            </w:r>
          </w:p>
        </w:tc>
      </w:tr>
      <w:tr>
        <w:tblPrEx>
          <w:tblBorders>
            <w:top w:val="single" w:color="4BACC6" w:themeColor="accent5" w:sz="8" w:space="0"/>
            <w:left w:val="none" w:color="auto" w:sz="0" w:space="0"/>
            <w:bottom w:val="single" w:color="4BACC6" w:themeColor="accent5"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817" w:type="dxa"/>
            <w:tcBorders>
              <w:left w:val="nil"/>
              <w:right w:val="nil"/>
            </w:tcBorders>
            <w:shd w:val="clear" w:color="auto" w:fill="D2EAF0" w:themeFill="accent5" w:themeFillTint="3F"/>
            <w:vAlign w:val="center"/>
          </w:tcPr>
          <w:p>
            <w:pPr>
              <w:ind w:firstLine="0" w:firstLineChars="0"/>
              <w:jc w:val="center"/>
              <w:rPr>
                <w:rFonts w:ascii="仿宋" w:hAnsi="仿宋" w:eastAsia="仿宋"/>
                <w:b/>
                <w:bCs/>
                <w:color w:val="31859C" w:themeColor="accent5" w:themeShade="BF"/>
                <w:sz w:val="24"/>
                <w:szCs w:val="24"/>
              </w:rPr>
            </w:pPr>
            <w:r>
              <w:rPr>
                <w:rFonts w:hint="eastAsia" w:ascii="仿宋" w:hAnsi="仿宋" w:eastAsia="仿宋"/>
                <w:b/>
                <w:bCs/>
                <w:color w:val="31859C" w:themeColor="accent5" w:themeShade="BF"/>
                <w:sz w:val="24"/>
                <w:szCs w:val="24"/>
              </w:rPr>
              <w:t>2014</w:t>
            </w:r>
          </w:p>
        </w:tc>
        <w:tc>
          <w:tcPr>
            <w:tcW w:w="1418" w:type="dxa"/>
            <w:tcBorders>
              <w:right w:val="nil"/>
            </w:tcBorders>
            <w:shd w:val="clear" w:color="auto" w:fill="D2EAF0" w:themeFill="accent5" w:themeFillTint="3F"/>
            <w:vAlign w:val="center"/>
          </w:tcPr>
          <w:p>
            <w:pPr>
              <w:ind w:firstLine="0" w:firstLineChars="0"/>
              <w:jc w:val="center"/>
              <w:rPr>
                <w:rFonts w:ascii="仿宋" w:hAnsi="仿宋" w:eastAsia="仿宋"/>
                <w:color w:val="31859C" w:themeColor="accent5" w:themeShade="BF"/>
                <w:sz w:val="24"/>
                <w:szCs w:val="24"/>
              </w:rPr>
            </w:pPr>
            <w:r>
              <w:rPr>
                <w:rFonts w:hint="eastAsia" w:ascii="仿宋" w:hAnsi="仿宋" w:eastAsia="仿宋"/>
                <w:color w:val="31859C" w:themeColor="accent5" w:themeShade="BF"/>
                <w:sz w:val="24"/>
                <w:szCs w:val="24"/>
              </w:rPr>
              <w:t>11729</w:t>
            </w:r>
          </w:p>
        </w:tc>
        <w:tc>
          <w:tcPr>
            <w:tcW w:w="1417" w:type="dxa"/>
            <w:tcBorders>
              <w:right w:val="nil"/>
            </w:tcBorders>
            <w:shd w:val="clear" w:color="auto" w:fill="D2EAF0" w:themeFill="accent5" w:themeFillTint="3F"/>
            <w:vAlign w:val="center"/>
          </w:tcPr>
          <w:p>
            <w:pPr>
              <w:ind w:firstLine="0" w:firstLineChars="0"/>
              <w:jc w:val="center"/>
              <w:rPr>
                <w:rFonts w:ascii="仿宋" w:hAnsi="仿宋" w:eastAsia="仿宋"/>
                <w:color w:val="31859C" w:themeColor="accent5" w:themeShade="BF"/>
                <w:sz w:val="24"/>
                <w:szCs w:val="24"/>
              </w:rPr>
            </w:pPr>
            <w:r>
              <w:rPr>
                <w:rFonts w:hint="eastAsia" w:ascii="仿宋" w:hAnsi="仿宋" w:eastAsia="仿宋"/>
                <w:color w:val="31859C" w:themeColor="accent5" w:themeShade="BF"/>
                <w:sz w:val="24"/>
                <w:szCs w:val="24"/>
              </w:rPr>
              <w:t>19538</w:t>
            </w:r>
          </w:p>
        </w:tc>
        <w:tc>
          <w:tcPr>
            <w:tcW w:w="1843" w:type="dxa"/>
            <w:tcBorders>
              <w:right w:val="nil"/>
            </w:tcBorders>
            <w:shd w:val="clear" w:color="auto" w:fill="D2EAF0" w:themeFill="accent5" w:themeFillTint="3F"/>
            <w:vAlign w:val="center"/>
          </w:tcPr>
          <w:p>
            <w:pPr>
              <w:ind w:firstLine="0" w:firstLineChars="0"/>
              <w:jc w:val="center"/>
              <w:rPr>
                <w:rFonts w:ascii="仿宋" w:hAnsi="仿宋" w:eastAsia="仿宋"/>
                <w:color w:val="31859C" w:themeColor="accent5" w:themeShade="BF"/>
                <w:sz w:val="24"/>
                <w:szCs w:val="24"/>
              </w:rPr>
            </w:pPr>
            <w:r>
              <w:rPr>
                <w:rFonts w:hint="eastAsia" w:ascii="仿宋" w:hAnsi="仿宋" w:eastAsia="仿宋"/>
                <w:color w:val="31859C" w:themeColor="accent5" w:themeShade="BF"/>
                <w:sz w:val="24"/>
                <w:szCs w:val="24"/>
              </w:rPr>
              <w:t>140.4万</w:t>
            </w:r>
          </w:p>
        </w:tc>
        <w:tc>
          <w:tcPr>
            <w:tcW w:w="1606" w:type="dxa"/>
            <w:tcBorders>
              <w:right w:val="nil"/>
            </w:tcBorders>
            <w:shd w:val="clear" w:color="auto" w:fill="D2EAF0" w:themeFill="accent5" w:themeFillTint="3F"/>
            <w:vAlign w:val="center"/>
          </w:tcPr>
          <w:p>
            <w:pPr>
              <w:ind w:firstLine="0" w:firstLineChars="0"/>
              <w:jc w:val="center"/>
              <w:rPr>
                <w:rFonts w:ascii="仿宋" w:hAnsi="仿宋" w:eastAsia="仿宋"/>
                <w:color w:val="31859C" w:themeColor="accent5" w:themeShade="BF"/>
                <w:sz w:val="24"/>
                <w:szCs w:val="24"/>
              </w:rPr>
            </w:pPr>
            <w:r>
              <w:rPr>
                <w:rFonts w:hint="eastAsia" w:ascii="仿宋" w:hAnsi="仿宋" w:eastAsia="仿宋"/>
                <w:color w:val="31859C" w:themeColor="accent5" w:themeShade="BF"/>
                <w:sz w:val="24"/>
                <w:szCs w:val="24"/>
              </w:rPr>
              <w:t>111.95万</w:t>
            </w:r>
          </w:p>
        </w:tc>
        <w:tc>
          <w:tcPr>
            <w:tcW w:w="1421" w:type="dxa"/>
            <w:tcBorders>
              <w:right w:val="nil"/>
            </w:tcBorders>
            <w:shd w:val="clear" w:color="auto" w:fill="D2EAF0" w:themeFill="accent5" w:themeFillTint="3F"/>
            <w:vAlign w:val="center"/>
          </w:tcPr>
          <w:p>
            <w:pPr>
              <w:ind w:firstLine="0" w:firstLineChars="0"/>
              <w:jc w:val="center"/>
              <w:rPr>
                <w:rFonts w:ascii="仿宋" w:hAnsi="仿宋" w:eastAsia="仿宋"/>
                <w:color w:val="31859C" w:themeColor="accent5" w:themeShade="BF"/>
                <w:sz w:val="24"/>
                <w:szCs w:val="24"/>
              </w:rPr>
            </w:pPr>
            <w:r>
              <w:rPr>
                <w:rFonts w:hint="eastAsia" w:ascii="仿宋" w:hAnsi="仿宋" w:eastAsia="仿宋"/>
                <w:color w:val="31859C" w:themeColor="accent5" w:themeShade="BF"/>
                <w:sz w:val="24"/>
                <w:szCs w:val="24"/>
              </w:rPr>
              <w:t>57.3:1</w:t>
            </w:r>
          </w:p>
        </w:tc>
      </w:tr>
      <w:tr>
        <w:tblPrEx>
          <w:tblBorders>
            <w:top w:val="single" w:color="4BACC6" w:themeColor="accent5" w:sz="8" w:space="0"/>
            <w:left w:val="none" w:color="auto" w:sz="0" w:space="0"/>
            <w:bottom w:val="single" w:color="4BACC6" w:themeColor="accent5"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6" w:hRule="atLeast"/>
        </w:trPr>
        <w:tc>
          <w:tcPr>
            <w:tcW w:w="817" w:type="dxa"/>
            <w:vAlign w:val="center"/>
          </w:tcPr>
          <w:p>
            <w:pPr>
              <w:ind w:firstLine="0" w:firstLineChars="0"/>
              <w:jc w:val="center"/>
              <w:rPr>
                <w:rFonts w:ascii="仿宋" w:hAnsi="仿宋" w:eastAsia="仿宋"/>
                <w:b/>
                <w:bCs/>
                <w:color w:val="31859C" w:themeColor="accent5" w:themeShade="BF"/>
                <w:sz w:val="24"/>
                <w:szCs w:val="24"/>
              </w:rPr>
            </w:pPr>
            <w:r>
              <w:rPr>
                <w:rFonts w:hint="eastAsia" w:ascii="仿宋" w:hAnsi="仿宋" w:eastAsia="仿宋"/>
                <w:b/>
                <w:bCs/>
                <w:color w:val="31859C" w:themeColor="accent5" w:themeShade="BF"/>
                <w:sz w:val="24"/>
                <w:szCs w:val="24"/>
              </w:rPr>
              <w:t>2013</w:t>
            </w:r>
          </w:p>
        </w:tc>
        <w:tc>
          <w:tcPr>
            <w:tcW w:w="1418" w:type="dxa"/>
            <w:vAlign w:val="center"/>
          </w:tcPr>
          <w:p>
            <w:pPr>
              <w:ind w:firstLine="0" w:firstLineChars="0"/>
              <w:jc w:val="center"/>
              <w:rPr>
                <w:rFonts w:ascii="仿宋" w:hAnsi="仿宋" w:eastAsia="仿宋"/>
                <w:color w:val="31859C" w:themeColor="accent5" w:themeShade="BF"/>
                <w:sz w:val="24"/>
                <w:szCs w:val="24"/>
              </w:rPr>
            </w:pPr>
            <w:r>
              <w:rPr>
                <w:rFonts w:hint="eastAsia" w:ascii="仿宋" w:hAnsi="仿宋" w:eastAsia="仿宋"/>
                <w:color w:val="31859C" w:themeColor="accent5" w:themeShade="BF"/>
                <w:sz w:val="24"/>
                <w:szCs w:val="24"/>
              </w:rPr>
              <w:t>12927</w:t>
            </w:r>
          </w:p>
        </w:tc>
        <w:tc>
          <w:tcPr>
            <w:tcW w:w="1417" w:type="dxa"/>
            <w:vAlign w:val="center"/>
          </w:tcPr>
          <w:p>
            <w:pPr>
              <w:ind w:firstLine="0" w:firstLineChars="0"/>
              <w:jc w:val="center"/>
              <w:rPr>
                <w:rFonts w:ascii="仿宋" w:hAnsi="仿宋" w:eastAsia="仿宋"/>
                <w:color w:val="31859C" w:themeColor="accent5" w:themeShade="BF"/>
                <w:sz w:val="24"/>
                <w:szCs w:val="24"/>
              </w:rPr>
            </w:pPr>
            <w:r>
              <w:rPr>
                <w:rFonts w:hint="eastAsia" w:ascii="仿宋" w:hAnsi="仿宋" w:eastAsia="仿宋"/>
                <w:color w:val="31859C" w:themeColor="accent5" w:themeShade="BF"/>
                <w:sz w:val="24"/>
                <w:szCs w:val="24"/>
              </w:rPr>
              <w:t>20879</w:t>
            </w:r>
          </w:p>
        </w:tc>
        <w:tc>
          <w:tcPr>
            <w:tcW w:w="1843" w:type="dxa"/>
            <w:vAlign w:val="center"/>
          </w:tcPr>
          <w:p>
            <w:pPr>
              <w:ind w:firstLine="0" w:firstLineChars="0"/>
              <w:jc w:val="center"/>
              <w:rPr>
                <w:rFonts w:ascii="仿宋" w:hAnsi="仿宋" w:eastAsia="仿宋"/>
                <w:color w:val="31859C" w:themeColor="accent5" w:themeShade="BF"/>
                <w:sz w:val="24"/>
                <w:szCs w:val="24"/>
              </w:rPr>
            </w:pPr>
            <w:r>
              <w:rPr>
                <w:rFonts w:hint="eastAsia" w:ascii="仿宋" w:hAnsi="仿宋" w:eastAsia="仿宋"/>
                <w:color w:val="31859C" w:themeColor="accent5" w:themeShade="BF"/>
                <w:sz w:val="24"/>
                <w:szCs w:val="24"/>
              </w:rPr>
              <w:t>138.3万</w:t>
            </w:r>
          </w:p>
        </w:tc>
        <w:tc>
          <w:tcPr>
            <w:tcW w:w="1606" w:type="dxa"/>
            <w:vAlign w:val="center"/>
          </w:tcPr>
          <w:p>
            <w:pPr>
              <w:ind w:firstLine="0" w:firstLineChars="0"/>
              <w:jc w:val="center"/>
              <w:rPr>
                <w:rFonts w:ascii="仿宋" w:hAnsi="仿宋" w:eastAsia="仿宋"/>
                <w:color w:val="31859C" w:themeColor="accent5" w:themeShade="BF"/>
                <w:sz w:val="24"/>
                <w:szCs w:val="24"/>
              </w:rPr>
            </w:pPr>
            <w:r>
              <w:rPr>
                <w:rFonts w:hint="eastAsia" w:ascii="仿宋" w:hAnsi="仿宋" w:eastAsia="仿宋"/>
                <w:color w:val="31859C" w:themeColor="accent5" w:themeShade="BF"/>
                <w:sz w:val="24"/>
                <w:szCs w:val="24"/>
              </w:rPr>
              <w:t>111.7万</w:t>
            </w:r>
          </w:p>
        </w:tc>
        <w:tc>
          <w:tcPr>
            <w:tcW w:w="1421" w:type="dxa"/>
            <w:vAlign w:val="center"/>
          </w:tcPr>
          <w:p>
            <w:pPr>
              <w:ind w:firstLine="0" w:firstLineChars="0"/>
              <w:jc w:val="center"/>
              <w:rPr>
                <w:rFonts w:ascii="仿宋" w:hAnsi="仿宋" w:eastAsia="仿宋"/>
                <w:color w:val="31859C" w:themeColor="accent5" w:themeShade="BF"/>
                <w:sz w:val="24"/>
                <w:szCs w:val="24"/>
              </w:rPr>
            </w:pPr>
            <w:r>
              <w:rPr>
                <w:rFonts w:hint="eastAsia" w:ascii="仿宋" w:hAnsi="仿宋" w:eastAsia="仿宋"/>
                <w:color w:val="31859C" w:themeColor="accent5" w:themeShade="BF"/>
                <w:sz w:val="24"/>
                <w:szCs w:val="24"/>
              </w:rPr>
              <w:t>53.5:1</w:t>
            </w:r>
          </w:p>
        </w:tc>
      </w:tr>
      <w:tr>
        <w:tblPrEx>
          <w:tblBorders>
            <w:top w:val="single" w:color="4BACC6" w:themeColor="accent5" w:sz="8" w:space="0"/>
            <w:left w:val="none" w:color="auto" w:sz="0" w:space="0"/>
            <w:bottom w:val="single" w:color="4BACC6" w:themeColor="accent5"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817" w:type="dxa"/>
            <w:tcBorders>
              <w:left w:val="nil"/>
              <w:right w:val="nil"/>
            </w:tcBorders>
            <w:shd w:val="clear" w:color="auto" w:fill="D2EAF0" w:themeFill="accent5" w:themeFillTint="3F"/>
            <w:vAlign w:val="center"/>
          </w:tcPr>
          <w:p>
            <w:pPr>
              <w:ind w:firstLine="0" w:firstLineChars="0"/>
              <w:jc w:val="center"/>
              <w:rPr>
                <w:rFonts w:ascii="仿宋" w:hAnsi="仿宋" w:eastAsia="仿宋"/>
                <w:b/>
                <w:bCs/>
                <w:color w:val="31859C" w:themeColor="accent5" w:themeShade="BF"/>
                <w:sz w:val="24"/>
                <w:szCs w:val="24"/>
              </w:rPr>
            </w:pPr>
            <w:r>
              <w:rPr>
                <w:rFonts w:hint="eastAsia" w:ascii="仿宋" w:hAnsi="仿宋" w:eastAsia="仿宋"/>
                <w:b/>
                <w:bCs/>
                <w:color w:val="31859C" w:themeColor="accent5" w:themeShade="BF"/>
                <w:sz w:val="24"/>
                <w:szCs w:val="24"/>
              </w:rPr>
              <w:t>2012</w:t>
            </w:r>
          </w:p>
        </w:tc>
        <w:tc>
          <w:tcPr>
            <w:tcW w:w="1418" w:type="dxa"/>
            <w:tcBorders>
              <w:right w:val="nil"/>
            </w:tcBorders>
            <w:shd w:val="clear" w:color="auto" w:fill="D2EAF0" w:themeFill="accent5" w:themeFillTint="3F"/>
            <w:vAlign w:val="center"/>
          </w:tcPr>
          <w:p>
            <w:pPr>
              <w:ind w:firstLine="0" w:firstLineChars="0"/>
              <w:jc w:val="center"/>
              <w:rPr>
                <w:rFonts w:ascii="仿宋" w:hAnsi="仿宋" w:eastAsia="仿宋"/>
                <w:color w:val="31859C" w:themeColor="accent5" w:themeShade="BF"/>
                <w:sz w:val="24"/>
                <w:szCs w:val="24"/>
              </w:rPr>
            </w:pPr>
            <w:r>
              <w:rPr>
                <w:rFonts w:hint="eastAsia" w:ascii="仿宋" w:hAnsi="仿宋" w:eastAsia="仿宋"/>
                <w:color w:val="31859C" w:themeColor="accent5" w:themeShade="BF"/>
                <w:sz w:val="24"/>
                <w:szCs w:val="24"/>
              </w:rPr>
              <w:t>10486</w:t>
            </w:r>
          </w:p>
        </w:tc>
        <w:tc>
          <w:tcPr>
            <w:tcW w:w="1417" w:type="dxa"/>
            <w:tcBorders>
              <w:right w:val="nil"/>
            </w:tcBorders>
            <w:shd w:val="clear" w:color="auto" w:fill="D2EAF0" w:themeFill="accent5" w:themeFillTint="3F"/>
            <w:vAlign w:val="center"/>
          </w:tcPr>
          <w:p>
            <w:pPr>
              <w:ind w:firstLine="0" w:firstLineChars="0"/>
              <w:jc w:val="center"/>
              <w:rPr>
                <w:rFonts w:ascii="仿宋" w:hAnsi="仿宋" w:eastAsia="仿宋"/>
                <w:color w:val="31859C" w:themeColor="accent5" w:themeShade="BF"/>
                <w:sz w:val="24"/>
                <w:szCs w:val="24"/>
              </w:rPr>
            </w:pPr>
            <w:r>
              <w:rPr>
                <w:rFonts w:hint="eastAsia" w:ascii="仿宋" w:hAnsi="仿宋" w:eastAsia="仿宋"/>
                <w:color w:val="31859C" w:themeColor="accent5" w:themeShade="BF"/>
                <w:sz w:val="24"/>
                <w:szCs w:val="24"/>
              </w:rPr>
              <w:t>17941</w:t>
            </w:r>
          </w:p>
        </w:tc>
        <w:tc>
          <w:tcPr>
            <w:tcW w:w="1843" w:type="dxa"/>
            <w:tcBorders>
              <w:right w:val="nil"/>
            </w:tcBorders>
            <w:shd w:val="clear" w:color="auto" w:fill="D2EAF0" w:themeFill="accent5" w:themeFillTint="3F"/>
            <w:vAlign w:val="center"/>
          </w:tcPr>
          <w:p>
            <w:pPr>
              <w:ind w:firstLine="0" w:firstLineChars="0"/>
              <w:jc w:val="center"/>
              <w:rPr>
                <w:rFonts w:ascii="仿宋" w:hAnsi="仿宋" w:eastAsia="仿宋"/>
                <w:color w:val="31859C" w:themeColor="accent5" w:themeShade="BF"/>
                <w:sz w:val="24"/>
                <w:szCs w:val="24"/>
              </w:rPr>
            </w:pPr>
            <w:r>
              <w:rPr>
                <w:rFonts w:hint="eastAsia" w:ascii="仿宋" w:hAnsi="仿宋" w:eastAsia="仿宋"/>
                <w:color w:val="31859C" w:themeColor="accent5" w:themeShade="BF"/>
                <w:sz w:val="24"/>
                <w:szCs w:val="24"/>
              </w:rPr>
              <w:t>130万</w:t>
            </w:r>
          </w:p>
        </w:tc>
        <w:tc>
          <w:tcPr>
            <w:tcW w:w="1606" w:type="dxa"/>
            <w:tcBorders>
              <w:right w:val="nil"/>
            </w:tcBorders>
            <w:shd w:val="clear" w:color="auto" w:fill="D2EAF0" w:themeFill="accent5" w:themeFillTint="3F"/>
            <w:vAlign w:val="center"/>
          </w:tcPr>
          <w:p>
            <w:pPr>
              <w:ind w:firstLine="0" w:firstLineChars="0"/>
              <w:jc w:val="center"/>
              <w:rPr>
                <w:rFonts w:ascii="仿宋" w:hAnsi="仿宋" w:eastAsia="仿宋"/>
                <w:color w:val="31859C" w:themeColor="accent5" w:themeShade="BF"/>
                <w:sz w:val="24"/>
                <w:szCs w:val="24"/>
              </w:rPr>
            </w:pPr>
            <w:r>
              <w:rPr>
                <w:rFonts w:hint="eastAsia" w:ascii="仿宋" w:hAnsi="仿宋" w:eastAsia="仿宋"/>
                <w:color w:val="31859C" w:themeColor="accent5" w:themeShade="BF"/>
                <w:sz w:val="24"/>
                <w:szCs w:val="24"/>
              </w:rPr>
              <w:t>96万</w:t>
            </w:r>
          </w:p>
        </w:tc>
        <w:tc>
          <w:tcPr>
            <w:tcW w:w="1421" w:type="dxa"/>
            <w:tcBorders>
              <w:right w:val="nil"/>
            </w:tcBorders>
            <w:shd w:val="clear" w:color="auto" w:fill="D2EAF0" w:themeFill="accent5" w:themeFillTint="3F"/>
            <w:vAlign w:val="center"/>
          </w:tcPr>
          <w:p>
            <w:pPr>
              <w:ind w:firstLine="0" w:firstLineChars="0"/>
              <w:jc w:val="center"/>
              <w:rPr>
                <w:rFonts w:ascii="仿宋" w:hAnsi="仿宋" w:eastAsia="仿宋"/>
                <w:color w:val="31859C" w:themeColor="accent5" w:themeShade="BF"/>
                <w:sz w:val="24"/>
                <w:szCs w:val="24"/>
              </w:rPr>
            </w:pPr>
            <w:r>
              <w:rPr>
                <w:rFonts w:hint="eastAsia" w:ascii="仿宋" w:hAnsi="仿宋" w:eastAsia="仿宋"/>
                <w:color w:val="31859C" w:themeColor="accent5" w:themeShade="BF"/>
                <w:sz w:val="24"/>
                <w:szCs w:val="24"/>
              </w:rPr>
              <w:t>53:1</w:t>
            </w:r>
          </w:p>
        </w:tc>
      </w:tr>
    </w:tbl>
    <w:p>
      <w:pPr>
        <w:pStyle w:val="3"/>
        <w:numPr>
          <w:ilvl w:val="0"/>
          <w:numId w:val="1"/>
        </w:numPr>
        <w:spacing w:before="156" w:after="156"/>
      </w:pPr>
      <w:bookmarkStart w:id="23" w:name="_Toc479800496"/>
      <w:r>
        <w:rPr>
          <w:rFonts w:hint="eastAsia"/>
        </w:rPr>
        <w:t>专业前景及职业环境分析</w:t>
      </w:r>
      <w:bookmarkEnd w:id="23"/>
    </w:p>
    <w:p>
      <w:pPr>
        <w:ind w:firstLine="0" w:firstLineChars="0"/>
        <w:rPr>
          <w:b/>
          <w:shd w:val="clear" w:color="auto" w:fill="FFFFFF"/>
        </w:rPr>
      </w:pPr>
      <w:r>
        <w:rPr>
          <w:rFonts w:hint="eastAsia"/>
          <w:b/>
          <w:shd w:val="clear" w:color="auto" w:fill="FFFFFF"/>
        </w:rPr>
        <w:t>（一）专业简介</w:t>
      </w:r>
    </w:p>
    <w:p>
      <w:pPr>
        <w:ind w:firstLine="560"/>
        <w:rPr>
          <w:rFonts w:asciiTheme="minorEastAsia" w:hAnsiTheme="minorEastAsia"/>
          <w:color w:val="000000" w:themeColor="text1"/>
          <w:szCs w:val="28"/>
          <w14:textFill>
            <w14:solidFill>
              <w14:schemeClr w14:val="tx1"/>
            </w14:solidFill>
          </w14:textFill>
        </w:rPr>
      </w:pPr>
      <w:r>
        <w:rPr>
          <w:rFonts w:cs="Arial" w:asciiTheme="minorEastAsia" w:hAnsiTheme="minorEastAsia"/>
          <w:color w:val="000000" w:themeColor="text1"/>
          <w:szCs w:val="28"/>
          <w:shd w:val="clear" w:color="auto" w:fill="FFFFFF"/>
          <w14:textFill>
            <w14:solidFill>
              <w14:schemeClr w14:val="tx1"/>
            </w14:solidFill>
          </w14:textFill>
        </w:rPr>
        <w:t>预防医学是从医学科学体系中分化出来的，它是研究预防和消灭病害，讲究卫生，增强体质，改善和创造有利于健康的生产环境和生活条件的科学。</w:t>
      </w:r>
      <w:r>
        <w:rPr>
          <w:rFonts w:hint="eastAsia" w:cs="Arial" w:asciiTheme="minorEastAsia" w:hAnsiTheme="minorEastAsia"/>
          <w:color w:val="000000" w:themeColor="text1"/>
          <w:szCs w:val="28"/>
          <w:shd w:val="clear" w:color="auto" w:fill="FFFFFF"/>
          <w14:textFill>
            <w14:solidFill>
              <w14:schemeClr w14:val="tx1"/>
            </w14:solidFill>
          </w14:textFill>
        </w:rPr>
        <w:t>随着</w:t>
      </w:r>
      <w:r>
        <w:rPr>
          <w:rFonts w:hint="eastAsia" w:asciiTheme="minorEastAsia" w:hAnsiTheme="minorEastAsia"/>
          <w:color w:val="000000" w:themeColor="text1"/>
          <w:szCs w:val="28"/>
          <w14:textFill>
            <w14:solidFill>
              <w14:schemeClr w14:val="tx1"/>
            </w14:solidFill>
          </w14:textFill>
        </w:rPr>
        <w:t>中国的经济收入和文化素养不断提高，人们对疾病的认识也由被动接受治疗转向主动预防、追求健康上来。因此，国家对预防医学教育的重视程度进一步提高，投入进一步增加，招生规模将进一步扩大，同时课程设置将更趋向于社会学、环境学等非医学类的比例。以此来满足不断增长的社会对公共卫生专业人才的需求。</w:t>
      </w:r>
    </w:p>
    <w:p>
      <w:pPr>
        <w:ind w:firstLine="0" w:firstLineChars="0"/>
        <w:rPr>
          <w:b/>
        </w:rPr>
      </w:pPr>
      <w:r>
        <w:rPr>
          <w:rFonts w:hint="eastAsia"/>
          <w:b/>
        </w:rPr>
        <w:t>（二）就业方向</w:t>
      </w:r>
    </w:p>
    <w:p>
      <w:pPr>
        <w:ind w:firstLine="560"/>
        <w:rPr>
          <w:rFonts w:ascii="Arial" w:hAnsi="Arial" w:cs="Arial"/>
          <w:szCs w:val="28"/>
        </w:rPr>
      </w:pPr>
      <w:r>
        <w:rPr>
          <w:rFonts w:ascii="Arial" w:hAnsi="Arial" w:cs="Arial"/>
          <w:szCs w:val="28"/>
          <w:shd w:val="clear" w:color="auto" w:fill="FFFFFF"/>
        </w:rPr>
        <w:t>预防医学专业培养具备预防医学基本理论知识和卫生检测技术，能在卫生防疫、环境卫生或食品卫生监测等机构从事预防医学工作的医学高级专门人才。</w:t>
      </w:r>
      <w:r>
        <w:rPr>
          <w:rFonts w:ascii="Arial" w:hAnsi="Arial" w:cs="Arial"/>
          <w:szCs w:val="28"/>
        </w:rPr>
        <w:t>预防医学专业就业领域很广，涉及医学和非医学领域的各相关专业。</w:t>
      </w:r>
      <w:r>
        <w:rPr>
          <w:rFonts w:hint="eastAsia" w:ascii="Arial" w:hAnsi="Arial" w:cs="Arial"/>
          <w:szCs w:val="28"/>
        </w:rPr>
        <w:t>例如：</w:t>
      </w:r>
    </w:p>
    <w:p>
      <w:pPr>
        <w:ind w:firstLine="560"/>
      </w:pPr>
      <w:r>
        <w:rPr>
          <w:rFonts w:hint="eastAsia"/>
        </w:rPr>
        <w:t>1、各级疾病预防控制中心（CDC) ：事业单位</w:t>
      </w:r>
    </w:p>
    <w:p>
      <w:pPr>
        <w:ind w:firstLine="560"/>
      </w:pPr>
      <w:r>
        <w:rPr>
          <w:rFonts w:hint="eastAsia"/>
        </w:rPr>
        <w:t>2、卫生监督所（CNHI）：事业单位</w:t>
      </w:r>
    </w:p>
    <w:p>
      <w:pPr>
        <w:ind w:firstLine="560"/>
      </w:pPr>
      <w:r>
        <w:rPr>
          <w:rFonts w:hint="eastAsia"/>
        </w:rPr>
        <w:t>3、出入境检验检疫局（CIQ）</w:t>
      </w:r>
      <w:r>
        <w:rPr>
          <w:rFonts w:hint="eastAsia" w:ascii="Arial" w:hAnsi="Arial" w:cs="Arial"/>
          <w:szCs w:val="28"/>
        </w:rPr>
        <w:t>、海关检疫</w:t>
      </w:r>
      <w:r>
        <w:rPr>
          <w:rFonts w:hint="eastAsia"/>
        </w:rPr>
        <w:t>：公务员</w:t>
      </w:r>
    </w:p>
    <w:p>
      <w:pPr>
        <w:ind w:firstLine="560"/>
      </w:pPr>
      <w:r>
        <w:rPr>
          <w:rFonts w:hint="eastAsia"/>
        </w:rPr>
        <w:t>4、食品药品监督管理局（SFDA）：公务员</w:t>
      </w:r>
    </w:p>
    <w:p>
      <w:pPr>
        <w:ind w:firstLine="560"/>
      </w:pPr>
      <w:r>
        <w:rPr>
          <w:rFonts w:hint="eastAsia"/>
        </w:rPr>
        <w:t>5、医院：传染病科、预防保健科、病案统计科、医院感染科</w:t>
      </w:r>
    </w:p>
    <w:p>
      <w:pPr>
        <w:ind w:firstLine="560"/>
      </w:pPr>
      <w:r>
        <w:rPr>
          <w:rFonts w:hint="eastAsia"/>
        </w:rPr>
        <w:t>6、卫生行政部门：公务员</w:t>
      </w:r>
    </w:p>
    <w:p>
      <w:pPr>
        <w:ind w:firstLine="560"/>
        <w:rPr>
          <w:rFonts w:ascii="Arial" w:hAnsi="Arial" w:cs="Arial"/>
          <w:szCs w:val="28"/>
        </w:rPr>
      </w:pPr>
      <w:r>
        <w:rPr>
          <w:rFonts w:hint="eastAsia"/>
        </w:rPr>
        <w:t>7、科研工作：</w:t>
      </w:r>
      <w:r>
        <w:rPr>
          <w:rFonts w:ascii="Arial" w:hAnsi="Arial" w:cs="Arial"/>
          <w:szCs w:val="28"/>
        </w:rPr>
        <w:t>流行病、地方病研究所</w:t>
      </w:r>
    </w:p>
    <w:p>
      <w:pPr>
        <w:ind w:firstLine="560"/>
        <w:rPr>
          <w:rFonts w:ascii="Arial" w:hAnsi="Arial" w:cs="Arial"/>
          <w:szCs w:val="28"/>
        </w:rPr>
      </w:pPr>
      <w:r>
        <w:rPr>
          <w:rFonts w:hint="eastAsia" w:ascii="Arial" w:hAnsi="Arial" w:cs="Arial"/>
          <w:szCs w:val="28"/>
        </w:rPr>
        <w:t>8、其他：环境保护与检测、安全评价师、</w:t>
      </w:r>
      <w:r>
        <w:rPr>
          <w:rFonts w:hint="eastAsia"/>
        </w:rPr>
        <w:t>高校教师及企业等</w:t>
      </w:r>
    </w:p>
    <w:p>
      <w:pPr>
        <w:ind w:firstLine="0" w:firstLineChars="0"/>
        <w:rPr>
          <w:b/>
        </w:rPr>
      </w:pPr>
      <w:bookmarkStart w:id="24" w:name="就业前景"/>
      <w:bookmarkEnd w:id="24"/>
      <w:bookmarkStart w:id="25" w:name="sub146299_7_2"/>
      <w:bookmarkEnd w:id="25"/>
      <w:bookmarkStart w:id="26" w:name="7_2"/>
      <w:bookmarkEnd w:id="26"/>
      <w:r>
        <w:rPr>
          <w:rFonts w:hint="eastAsia"/>
          <w:b/>
        </w:rPr>
        <w:t>（三）就业前景</w:t>
      </w:r>
    </w:p>
    <w:p>
      <w:pPr>
        <w:ind w:firstLine="560"/>
        <w:rPr>
          <w:rFonts w:ascii="Arial" w:hAnsi="Arial" w:cs="Arial"/>
          <w:szCs w:val="28"/>
        </w:rPr>
      </w:pPr>
      <w:r>
        <w:rPr>
          <w:rFonts w:ascii="Arial" w:hAnsi="Arial" w:cs="Arial"/>
          <w:szCs w:val="28"/>
        </w:rPr>
        <w:t>就当前情况来看</w:t>
      </w:r>
      <w:r>
        <w:rPr>
          <w:rFonts w:hint="eastAsia" w:ascii="Arial" w:hAnsi="Arial" w:cs="Arial"/>
          <w:szCs w:val="28"/>
        </w:rPr>
        <w:t>，</w:t>
      </w:r>
      <w:r>
        <w:rPr>
          <w:rFonts w:ascii="Arial" w:hAnsi="Arial" w:cs="Arial"/>
          <w:szCs w:val="28"/>
        </w:rPr>
        <w:t>高级预防医学人才处于本科生供求基本平衡</w:t>
      </w:r>
      <w:r>
        <w:rPr>
          <w:rFonts w:hint="eastAsia" w:ascii="Arial" w:hAnsi="Arial" w:cs="Arial"/>
          <w:szCs w:val="28"/>
        </w:rPr>
        <w:t>，</w:t>
      </w:r>
      <w:r>
        <w:rPr>
          <w:rFonts w:ascii="Arial" w:hAnsi="Arial" w:cs="Arial"/>
          <w:szCs w:val="28"/>
        </w:rPr>
        <w:t>研究生以上学历人才需求略有提高的局面</w:t>
      </w:r>
      <w:r>
        <w:rPr>
          <w:rFonts w:hint="eastAsia" w:ascii="Arial" w:hAnsi="Arial" w:cs="Arial"/>
          <w:szCs w:val="28"/>
        </w:rPr>
        <w:t>。</w:t>
      </w:r>
      <w:r>
        <w:rPr>
          <w:rFonts w:ascii="Arial" w:hAnsi="Arial" w:cs="Arial"/>
          <w:szCs w:val="28"/>
        </w:rPr>
        <w:t>毕业后从事与健康有关的一切工作</w:t>
      </w:r>
      <w:r>
        <w:rPr>
          <w:rFonts w:hint="eastAsia" w:ascii="Arial" w:hAnsi="Arial" w:cs="Arial"/>
          <w:szCs w:val="28"/>
        </w:rPr>
        <w:t>，</w:t>
      </w:r>
      <w:r>
        <w:rPr>
          <w:rFonts w:ascii="Arial" w:hAnsi="Arial" w:cs="Arial"/>
          <w:szCs w:val="28"/>
        </w:rPr>
        <w:t>一部分人可能选择出国留学</w:t>
      </w:r>
      <w:r>
        <w:rPr>
          <w:rFonts w:hint="eastAsia" w:ascii="Arial" w:hAnsi="Arial" w:cs="Arial"/>
          <w:szCs w:val="28"/>
        </w:rPr>
        <w:t>，</w:t>
      </w:r>
      <w:r>
        <w:rPr>
          <w:rFonts w:ascii="Arial" w:hAnsi="Arial" w:cs="Arial"/>
          <w:szCs w:val="28"/>
        </w:rPr>
        <w:t>另外还可以成为</w:t>
      </w:r>
      <w:r>
        <w:rPr>
          <w:rFonts w:hint="eastAsia" w:ascii="Arial" w:hAnsi="Arial" w:cs="Arial"/>
          <w:szCs w:val="28"/>
        </w:rPr>
        <w:t>：</w:t>
      </w:r>
      <w:r>
        <w:rPr>
          <w:rFonts w:ascii="Arial" w:hAnsi="Arial" w:cs="Arial"/>
          <w:szCs w:val="28"/>
        </w:rPr>
        <w:t>医师--治病救人的职业</w:t>
      </w:r>
      <w:r>
        <w:rPr>
          <w:rFonts w:hint="eastAsia" w:ascii="Arial" w:hAnsi="Arial" w:cs="Arial"/>
          <w:szCs w:val="28"/>
        </w:rPr>
        <w:t>；</w:t>
      </w:r>
      <w:r>
        <w:rPr>
          <w:rFonts w:ascii="Arial" w:hAnsi="Arial" w:cs="Arial"/>
          <w:szCs w:val="28"/>
        </w:rPr>
        <w:t>研究人员--参与卫生政策的制订与实施</w:t>
      </w:r>
      <w:r>
        <w:rPr>
          <w:rFonts w:hint="eastAsia" w:ascii="Arial" w:hAnsi="Arial" w:cs="Arial"/>
          <w:szCs w:val="28"/>
        </w:rPr>
        <w:t>；</w:t>
      </w:r>
      <w:r>
        <w:rPr>
          <w:rFonts w:ascii="Arial" w:hAnsi="Arial" w:cs="Arial"/>
          <w:szCs w:val="28"/>
        </w:rPr>
        <w:t>教师--从事教学和科研工作</w:t>
      </w:r>
      <w:r>
        <w:rPr>
          <w:rFonts w:hint="eastAsia" w:ascii="Arial" w:hAnsi="Arial" w:cs="Arial"/>
          <w:szCs w:val="28"/>
        </w:rPr>
        <w:t>；</w:t>
      </w:r>
      <w:r>
        <w:rPr>
          <w:rFonts w:ascii="Arial" w:hAnsi="Arial" w:cs="Arial"/>
          <w:szCs w:val="28"/>
        </w:rPr>
        <w:t>公务员--在国家或地方卫生执法和管理部门作为具体执行和实施国家卫生政策和法规的招待者和管理者</w:t>
      </w:r>
      <w:r>
        <w:rPr>
          <w:rFonts w:hint="eastAsia" w:ascii="Arial" w:hAnsi="Arial" w:cs="Arial"/>
          <w:szCs w:val="28"/>
        </w:rPr>
        <w:t>。</w:t>
      </w:r>
    </w:p>
    <w:p>
      <w:pPr>
        <w:ind w:firstLine="0" w:firstLineChars="0"/>
        <w:rPr>
          <w:b/>
        </w:rPr>
      </w:pPr>
      <w:r>
        <w:rPr>
          <w:rFonts w:hint="eastAsia"/>
          <w:b/>
        </w:rPr>
        <w:t>（四）技能要求</w:t>
      </w:r>
    </w:p>
    <w:p>
      <w:pPr>
        <w:ind w:firstLine="560"/>
        <w:rPr>
          <w:rFonts w:cs="Arial" w:asciiTheme="minorEastAsia" w:hAnsiTheme="minorEastAsia"/>
          <w:szCs w:val="28"/>
        </w:rPr>
      </w:pPr>
      <w:r>
        <w:rPr>
          <w:rFonts w:cs="Arial" w:asciiTheme="minorEastAsia" w:hAnsiTheme="minorEastAsia"/>
          <w:szCs w:val="28"/>
        </w:rPr>
        <w:t>1</w:t>
      </w:r>
      <w:r>
        <w:rPr>
          <w:rFonts w:hint="eastAsia" w:cs="Arial" w:asciiTheme="minorEastAsia" w:hAnsiTheme="minorEastAsia"/>
          <w:szCs w:val="28"/>
        </w:rPr>
        <w:t>、</w:t>
      </w:r>
      <w:r>
        <w:rPr>
          <w:rFonts w:cs="Arial" w:asciiTheme="minorEastAsia" w:hAnsiTheme="minorEastAsia"/>
          <w:szCs w:val="28"/>
        </w:rPr>
        <w:t>掌握预防医学的基本理论知识和防疫工作的基本能力；</w:t>
      </w:r>
    </w:p>
    <w:p>
      <w:pPr>
        <w:ind w:firstLine="560"/>
        <w:rPr>
          <w:rFonts w:cs="Arial" w:asciiTheme="minorEastAsia" w:hAnsiTheme="minorEastAsia"/>
          <w:szCs w:val="28"/>
        </w:rPr>
      </w:pPr>
      <w:r>
        <w:rPr>
          <w:rFonts w:cs="Arial" w:asciiTheme="minorEastAsia" w:hAnsiTheme="minorEastAsia"/>
          <w:szCs w:val="28"/>
        </w:rPr>
        <w:t>2</w:t>
      </w:r>
      <w:r>
        <w:rPr>
          <w:rFonts w:hint="eastAsia" w:cs="Arial" w:asciiTheme="minorEastAsia" w:hAnsiTheme="minorEastAsia"/>
          <w:szCs w:val="28"/>
        </w:rPr>
        <w:t>、</w:t>
      </w:r>
      <w:r>
        <w:rPr>
          <w:rFonts w:cs="Arial" w:asciiTheme="minorEastAsia" w:hAnsiTheme="minorEastAsia"/>
          <w:szCs w:val="28"/>
        </w:rPr>
        <w:t>掌握对人群劳动、生活、学习、环境和食品进行卫生检测和监督的基本能力；</w:t>
      </w:r>
    </w:p>
    <w:p>
      <w:pPr>
        <w:ind w:firstLine="560"/>
        <w:rPr>
          <w:rFonts w:cs="Arial" w:asciiTheme="minorEastAsia" w:hAnsiTheme="minorEastAsia"/>
          <w:szCs w:val="28"/>
        </w:rPr>
      </w:pPr>
      <w:r>
        <w:rPr>
          <w:rFonts w:cs="Arial" w:asciiTheme="minorEastAsia" w:hAnsiTheme="minorEastAsia"/>
          <w:szCs w:val="28"/>
        </w:rPr>
        <w:t>3</w:t>
      </w:r>
      <w:r>
        <w:rPr>
          <w:rFonts w:hint="eastAsia" w:cs="Arial" w:asciiTheme="minorEastAsia" w:hAnsiTheme="minorEastAsia"/>
          <w:szCs w:val="28"/>
        </w:rPr>
        <w:t>、</w:t>
      </w:r>
      <w:r>
        <w:rPr>
          <w:rFonts w:cs="Arial" w:asciiTheme="minorEastAsia" w:hAnsiTheme="minorEastAsia"/>
          <w:szCs w:val="28"/>
        </w:rPr>
        <w:t>具有分析影响人群健康的各种因素和疾病流行规律，制定预防疾病和增进人群健康措施与计划的能力；</w:t>
      </w:r>
    </w:p>
    <w:p>
      <w:pPr>
        <w:ind w:firstLine="560"/>
        <w:rPr>
          <w:rFonts w:cs="Arial" w:asciiTheme="minorEastAsia" w:hAnsiTheme="minorEastAsia"/>
          <w:szCs w:val="28"/>
        </w:rPr>
      </w:pPr>
      <w:r>
        <w:rPr>
          <w:rFonts w:cs="Arial" w:asciiTheme="minorEastAsia" w:hAnsiTheme="minorEastAsia"/>
          <w:szCs w:val="28"/>
        </w:rPr>
        <w:t>4</w:t>
      </w:r>
      <w:r>
        <w:rPr>
          <w:rFonts w:hint="eastAsia" w:cs="Arial" w:asciiTheme="minorEastAsia" w:hAnsiTheme="minorEastAsia"/>
          <w:szCs w:val="28"/>
        </w:rPr>
        <w:t>、</w:t>
      </w:r>
      <w:r>
        <w:rPr>
          <w:rFonts w:cs="Arial" w:asciiTheme="minorEastAsia" w:hAnsiTheme="minorEastAsia"/>
          <w:szCs w:val="28"/>
        </w:rPr>
        <w:t>熟悉国家卫生工作方针、政策和法规；</w:t>
      </w:r>
    </w:p>
    <w:p>
      <w:pPr>
        <w:ind w:firstLine="560"/>
        <w:rPr>
          <w:rFonts w:cs="Arial" w:asciiTheme="minorEastAsia" w:hAnsiTheme="minorEastAsia"/>
          <w:szCs w:val="28"/>
        </w:rPr>
      </w:pPr>
      <w:r>
        <w:rPr>
          <w:rFonts w:cs="Arial" w:asciiTheme="minorEastAsia" w:hAnsiTheme="minorEastAsia"/>
          <w:szCs w:val="28"/>
        </w:rPr>
        <w:t>5</w:t>
      </w:r>
      <w:r>
        <w:rPr>
          <w:rFonts w:hint="eastAsia" w:cs="Arial" w:asciiTheme="minorEastAsia" w:hAnsiTheme="minorEastAsia"/>
          <w:szCs w:val="28"/>
        </w:rPr>
        <w:t xml:space="preserve">、 </w:t>
      </w:r>
      <w:r>
        <w:rPr>
          <w:rFonts w:cs="Arial" w:asciiTheme="minorEastAsia" w:hAnsiTheme="minorEastAsia"/>
          <w:szCs w:val="28"/>
        </w:rPr>
        <w:t>熟悉临床医学的基本理论知识和常见病、多发病的防治技术，熟悉健康教育工作；</w:t>
      </w:r>
    </w:p>
    <w:p>
      <w:pPr>
        <w:ind w:firstLine="560"/>
        <w:rPr>
          <w:rFonts w:cs="Arial" w:asciiTheme="minorEastAsia" w:hAnsiTheme="minorEastAsia"/>
          <w:szCs w:val="28"/>
        </w:rPr>
      </w:pPr>
      <w:r>
        <w:rPr>
          <w:rFonts w:cs="Arial" w:asciiTheme="minorEastAsia" w:hAnsiTheme="minorEastAsia"/>
          <w:szCs w:val="28"/>
        </w:rPr>
        <w:t>6</w:t>
      </w:r>
      <w:r>
        <w:rPr>
          <w:rFonts w:hint="eastAsia" w:cs="Arial" w:asciiTheme="minorEastAsia" w:hAnsiTheme="minorEastAsia"/>
          <w:szCs w:val="28"/>
        </w:rPr>
        <w:t>、</w:t>
      </w:r>
      <w:r>
        <w:rPr>
          <w:rFonts w:cs="Arial" w:asciiTheme="minorEastAsia" w:hAnsiTheme="minorEastAsia"/>
          <w:szCs w:val="28"/>
        </w:rPr>
        <w:t>掌握文献检索、资料查询、计算机应用及统计分析的基本方法，具有一定的科学研究和实际工作能力。</w:t>
      </w:r>
    </w:p>
    <w:p>
      <w:pPr>
        <w:ind w:firstLine="560"/>
        <w:rPr>
          <w:rFonts w:cs="Arial" w:asciiTheme="minorEastAsia" w:hAnsiTheme="minorEastAsia"/>
          <w:szCs w:val="28"/>
        </w:rPr>
      </w:pPr>
    </w:p>
    <w:p>
      <w:pPr>
        <w:pStyle w:val="2"/>
        <w:spacing w:before="156" w:after="312"/>
      </w:pPr>
      <w:bookmarkStart w:id="27" w:name="_Toc479800497"/>
      <w:r>
        <w:rPr>
          <w:rFonts w:hint="eastAsia"/>
        </w:rPr>
        <w:t>第三部分 职业定位篇</w:t>
      </w:r>
      <w:bookmarkEnd w:id="27"/>
    </w:p>
    <w:p>
      <w:pPr>
        <w:pStyle w:val="3"/>
        <w:numPr>
          <w:ilvl w:val="0"/>
          <w:numId w:val="2"/>
        </w:numPr>
        <w:spacing w:before="156" w:after="156"/>
      </w:pPr>
      <w:bookmarkStart w:id="28" w:name="_Toc479800498"/>
      <w:r>
        <w:rPr>
          <w:rFonts w:hint="eastAsia"/>
        </w:rPr>
        <w:t>职业目标及工作内容</w:t>
      </w:r>
      <w:bookmarkEnd w:id="28"/>
    </w:p>
    <w:p>
      <w:pPr>
        <w:ind w:firstLine="560"/>
      </w:pPr>
      <w:r>
        <w:rPr>
          <w:rFonts w:hint="eastAsia"/>
        </w:rPr>
        <w:t>根据我的自我认知和职业认知，结合我的专业及能力，我将职业目标设定为食品药品监督管理局或出入境检验检疫局公务员。</w:t>
      </w:r>
    </w:p>
    <w:p>
      <w:pPr>
        <w:ind w:firstLine="562"/>
        <w:rPr>
          <w:rFonts w:ascii="Arial" w:hAnsi="Arial" w:cs="Arial"/>
          <w:szCs w:val="28"/>
          <w:shd w:val="clear" w:color="auto" w:fill="FFFFFF"/>
        </w:rPr>
      </w:pPr>
      <w:r>
        <w:rPr>
          <w:rFonts w:hint="eastAsia"/>
          <w:b/>
        </w:rPr>
        <w:t>食品药品监督管理局</w:t>
      </w:r>
      <w:r>
        <w:rPr>
          <w:rFonts w:hint="eastAsia"/>
        </w:rPr>
        <w:t>是</w:t>
      </w:r>
      <w:r>
        <w:rPr>
          <w:rFonts w:ascii="Arial" w:hAnsi="Arial" w:cs="Arial"/>
          <w:szCs w:val="28"/>
          <w:shd w:val="clear" w:color="auto" w:fill="FFFFFF"/>
        </w:rPr>
        <w:t>监督管理药品、医疗器械、化妆品、保健食品和餐饮环节食品安全的</w:t>
      </w:r>
      <w:r>
        <w:fldChar w:fldCharType="begin"/>
      </w:r>
      <w:r>
        <w:instrText xml:space="preserve"> HYPERLINK "http://baike.baidu.com/item/%E7%9B%B4%E5%B1%9E%E6%9C%BA%E6%9E%84" \t "_blank" </w:instrText>
      </w:r>
      <w:r>
        <w:fldChar w:fldCharType="separate"/>
      </w:r>
      <w:r>
        <w:rPr>
          <w:rStyle w:val="25"/>
          <w:rFonts w:ascii="Arial" w:hAnsi="Arial" w:cs="Arial"/>
          <w:color w:val="000000" w:themeColor="text1"/>
          <w:szCs w:val="28"/>
          <w:u w:val="none"/>
          <w:shd w:val="clear" w:color="auto" w:fill="FFFFFF"/>
          <w14:textFill>
            <w14:solidFill>
              <w14:schemeClr w14:val="tx1"/>
            </w14:solidFill>
          </w14:textFill>
        </w:rPr>
        <w:t>直属机构</w:t>
      </w:r>
      <w:r>
        <w:rPr>
          <w:rStyle w:val="25"/>
          <w:rFonts w:ascii="Arial" w:hAnsi="Arial" w:cs="Arial"/>
          <w:color w:val="000000" w:themeColor="text1"/>
          <w:szCs w:val="28"/>
          <w:u w:val="none"/>
          <w:shd w:val="clear" w:color="auto" w:fill="FFFFFF"/>
          <w14:textFill>
            <w14:solidFill>
              <w14:schemeClr w14:val="tx1"/>
            </w14:solidFill>
          </w14:textFill>
        </w:rPr>
        <w:fldChar w:fldCharType="end"/>
      </w:r>
      <w:r>
        <w:rPr>
          <w:rFonts w:ascii="Arial" w:hAnsi="Arial" w:cs="Arial"/>
          <w:szCs w:val="28"/>
          <w:shd w:val="clear" w:color="auto" w:fill="FFFFFF"/>
        </w:rPr>
        <w:t>，负责</w:t>
      </w:r>
      <w:r>
        <w:rPr>
          <w:rFonts w:hint="eastAsia" w:ascii="Arial" w:hAnsi="Arial" w:cs="Arial"/>
          <w:szCs w:val="28"/>
          <w:shd w:val="clear" w:color="auto" w:fill="FFFFFF"/>
        </w:rPr>
        <w:t>起草其</w:t>
      </w:r>
      <w:r>
        <w:rPr>
          <w:rFonts w:ascii="Arial" w:hAnsi="Arial" w:cs="Arial"/>
          <w:szCs w:val="28"/>
          <w:shd w:val="clear" w:color="auto" w:fill="FFFFFF"/>
        </w:rPr>
        <w:t>法律法规草案并组织查处重大违法行为。</w:t>
      </w:r>
    </w:p>
    <w:p>
      <w:pPr>
        <w:ind w:firstLine="562"/>
      </w:pPr>
      <w:r>
        <w:rPr>
          <w:rFonts w:hint="eastAsia"/>
          <w:b/>
        </w:rPr>
        <w:t>出入境检验检疫局</w:t>
      </w:r>
      <w:r>
        <w:rPr>
          <w:rFonts w:hint="eastAsia"/>
        </w:rPr>
        <w:t>的职责是对出入境的货物、人员、交通工具、集装箱、行李邮包携带物等进行包括卫生检疫、动植物检疫、商品检验等的检查，以保障人员、动植物安全卫生和商品的质量。</w:t>
      </w:r>
    </w:p>
    <w:p>
      <w:pPr>
        <w:pStyle w:val="3"/>
        <w:spacing w:before="156" w:after="156"/>
      </w:pPr>
      <w:bookmarkStart w:id="29" w:name="_Toc479800499"/>
      <w:r>
        <w:rPr>
          <w:rFonts w:hint="eastAsia"/>
        </w:rPr>
        <w:t>二、职业定位SWOT分析</w:t>
      </w:r>
      <w:bookmarkEnd w:id="29"/>
    </w:p>
    <w:p>
      <w:pPr>
        <w:ind w:firstLine="560"/>
      </w:pPr>
      <w:r>
        <w:rPr>
          <w:rFonts w:hint="eastAsia"/>
        </w:rPr>
        <w:t>针对自身的能力、专业、薪酬等进行综合考虑后，做了一个优势、劣势、机会、威胁的（SWOT）分析来再次确定。</w:t>
      </w:r>
    </w:p>
    <w:p>
      <w:pPr>
        <w:ind w:firstLine="0" w:firstLineChars="0"/>
        <w:jc w:val="center"/>
        <w:rPr>
          <w:sz w:val="21"/>
          <w:szCs w:val="21"/>
        </w:rPr>
      </w:pPr>
    </w:p>
    <w:p>
      <w:pPr>
        <w:ind w:firstLine="0" w:firstLineChars="0"/>
        <w:jc w:val="center"/>
        <w:rPr>
          <w:sz w:val="21"/>
          <w:szCs w:val="21"/>
        </w:rPr>
      </w:pPr>
      <w:r>
        <w:rPr>
          <w:rFonts w:hint="eastAsia"/>
          <w:sz w:val="21"/>
          <w:szCs w:val="21"/>
        </w:rPr>
        <w:t>表3-1  SWOT分析:</w:t>
      </w:r>
    </w:p>
    <w:tbl>
      <w:tblPr>
        <w:tblStyle w:val="17"/>
        <w:tblW w:w="8365" w:type="dxa"/>
        <w:tblInd w:w="0" w:type="dxa"/>
        <w:tblBorders>
          <w:top w:val="single" w:color="4BACC6" w:themeColor="accent5" w:sz="8" w:space="0"/>
          <w:left w:val="none" w:color="auto" w:sz="0" w:space="0"/>
          <w:bottom w:val="single" w:color="4BACC6" w:themeColor="accent5"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97"/>
        <w:gridCol w:w="3968"/>
      </w:tblGrid>
      <w:tr>
        <w:tblPrEx>
          <w:tblBorders>
            <w:top w:val="single" w:color="4BACC6" w:themeColor="accent5" w:sz="8" w:space="0"/>
            <w:left w:val="none" w:color="auto" w:sz="0" w:space="0"/>
            <w:bottom w:val="single" w:color="4BACC6" w:themeColor="accent5"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4397" w:type="dxa"/>
            <w:tcBorders>
              <w:top w:val="single" w:color="4BACC6" w:themeColor="accent5" w:sz="8" w:space="0"/>
              <w:left w:val="nil"/>
              <w:bottom w:val="single" w:color="4BACC6" w:themeColor="accent5" w:sz="8" w:space="0"/>
              <w:right w:val="nil"/>
              <w:insideH w:val="single" w:sz="8" w:space="0"/>
              <w:insideV w:val="nil"/>
            </w:tcBorders>
          </w:tcPr>
          <w:p>
            <w:pPr>
              <w:spacing w:before="0" w:after="0" w:line="240" w:lineRule="auto"/>
              <w:ind w:firstLine="0" w:firstLineChars="0"/>
              <w:jc w:val="center"/>
              <w:rPr>
                <w:rFonts w:ascii="仿宋" w:hAnsi="仿宋" w:eastAsia="仿宋"/>
                <w:b/>
                <w:bCs/>
                <w:color w:val="31859C" w:themeColor="accent5" w:themeShade="BF"/>
                <w:szCs w:val="28"/>
              </w:rPr>
            </w:pPr>
            <w:r>
              <w:rPr>
                <w:rFonts w:hint="eastAsia" w:ascii="仿宋" w:hAnsi="仿宋" w:eastAsia="仿宋"/>
                <w:b/>
                <w:bCs/>
                <w:color w:val="31859C" w:themeColor="accent5" w:themeShade="BF"/>
                <w:szCs w:val="28"/>
              </w:rPr>
              <w:t>内部环境因素</w:t>
            </w:r>
          </w:p>
        </w:tc>
        <w:tc>
          <w:tcPr>
            <w:tcW w:w="3968" w:type="dxa"/>
            <w:tcBorders>
              <w:top w:val="single" w:color="4BACC6" w:themeColor="accent5" w:sz="8" w:space="0"/>
              <w:bottom w:val="single" w:color="4BACC6" w:themeColor="accent5" w:sz="8" w:space="0"/>
              <w:right w:val="nil"/>
              <w:insideH w:val="single" w:sz="8" w:space="0"/>
              <w:insideV w:val="nil"/>
            </w:tcBorders>
          </w:tcPr>
          <w:p>
            <w:pPr>
              <w:spacing w:before="0" w:after="0" w:line="240" w:lineRule="auto"/>
              <w:ind w:firstLine="0" w:firstLineChars="0"/>
              <w:jc w:val="center"/>
              <w:rPr>
                <w:rFonts w:ascii="仿宋" w:hAnsi="仿宋" w:eastAsia="仿宋"/>
                <w:b/>
                <w:bCs/>
                <w:color w:val="31859C" w:themeColor="accent5" w:themeShade="BF"/>
                <w:szCs w:val="28"/>
              </w:rPr>
            </w:pPr>
            <w:r>
              <w:rPr>
                <w:rFonts w:hint="eastAsia" w:ascii="仿宋" w:hAnsi="仿宋" w:eastAsia="仿宋"/>
                <w:b/>
                <w:bCs/>
                <w:color w:val="31859C" w:themeColor="accent5" w:themeShade="BF"/>
                <w:szCs w:val="28"/>
              </w:rPr>
              <w:t>外部环境因素</w:t>
            </w:r>
          </w:p>
        </w:tc>
      </w:tr>
      <w:tr>
        <w:tblPrEx>
          <w:tblBorders>
            <w:top w:val="single" w:color="4BACC6" w:themeColor="accent5" w:sz="8" w:space="0"/>
            <w:left w:val="none" w:color="auto" w:sz="0" w:space="0"/>
            <w:bottom w:val="single" w:color="4BACC6" w:themeColor="accent5"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9" w:hRule="atLeast"/>
        </w:trPr>
        <w:tc>
          <w:tcPr>
            <w:tcW w:w="4397" w:type="dxa"/>
            <w:tcBorders>
              <w:left w:val="nil"/>
              <w:right w:val="nil"/>
            </w:tcBorders>
            <w:shd w:val="clear" w:color="auto" w:fill="D2EAF0" w:themeFill="accent5" w:themeFillTint="3F"/>
            <w:vAlign w:val="center"/>
          </w:tcPr>
          <w:p>
            <w:pPr>
              <w:ind w:firstLine="0" w:firstLineChars="0"/>
              <w:rPr>
                <w:rFonts w:ascii="仿宋" w:hAnsi="仿宋" w:eastAsia="仿宋"/>
                <w:b/>
                <w:bCs w:val="0"/>
                <w:color w:val="31859C" w:themeColor="accent5" w:themeShade="BF"/>
                <w:sz w:val="24"/>
                <w:szCs w:val="24"/>
              </w:rPr>
            </w:pPr>
            <w:r>
              <w:rPr>
                <w:rFonts w:hint="eastAsia" w:ascii="仿宋" w:hAnsi="仿宋" w:eastAsia="仿宋"/>
                <w:b/>
                <w:bCs/>
                <w:color w:val="31859C" w:themeColor="accent5" w:themeShade="BF"/>
                <w:sz w:val="24"/>
                <w:szCs w:val="24"/>
              </w:rPr>
              <w:t>优势因素</w:t>
            </w:r>
            <w:r>
              <w:rPr>
                <w:rFonts w:hint="eastAsia" w:ascii="仿宋" w:hAnsi="仿宋" w:eastAsia="仿宋"/>
                <w:b/>
                <w:bCs w:val="0"/>
                <w:color w:val="31859C" w:themeColor="accent5" w:themeShade="BF"/>
                <w:sz w:val="24"/>
                <w:szCs w:val="24"/>
              </w:rPr>
              <w:t>(</w:t>
            </w:r>
            <w:r>
              <w:rPr>
                <w:rFonts w:ascii="仿宋" w:hAnsi="仿宋" w:eastAsia="仿宋"/>
                <w:b/>
                <w:bCs w:val="0"/>
                <w:color w:val="31859C" w:themeColor="accent5" w:themeShade="BF"/>
                <w:sz w:val="24"/>
                <w:szCs w:val="24"/>
              </w:rPr>
              <w:t>strengths</w:t>
            </w:r>
            <w:r>
              <w:rPr>
                <w:rFonts w:hint="eastAsia" w:ascii="仿宋" w:hAnsi="仿宋" w:eastAsia="仿宋"/>
                <w:b/>
                <w:bCs w:val="0"/>
                <w:color w:val="31859C" w:themeColor="accent5" w:themeShade="BF"/>
                <w:sz w:val="24"/>
                <w:szCs w:val="24"/>
              </w:rPr>
              <w:t>)：</w:t>
            </w:r>
          </w:p>
          <w:p>
            <w:pPr>
              <w:ind w:firstLine="0" w:firstLineChars="0"/>
              <w:rPr>
                <w:rFonts w:ascii="仿宋" w:hAnsi="仿宋" w:eastAsia="仿宋"/>
                <w:b w:val="0"/>
                <w:bCs w:val="0"/>
                <w:color w:val="31859C" w:themeColor="accent5" w:themeShade="BF"/>
                <w:sz w:val="24"/>
                <w:szCs w:val="24"/>
              </w:rPr>
            </w:pPr>
            <w:r>
              <w:rPr>
                <w:rFonts w:hint="eastAsia" w:ascii="仿宋" w:hAnsi="仿宋" w:eastAsia="仿宋"/>
                <w:b w:val="0"/>
                <w:bCs w:val="0"/>
                <w:color w:val="31859C" w:themeColor="accent5" w:themeShade="BF"/>
                <w:sz w:val="24"/>
                <w:szCs w:val="24"/>
              </w:rPr>
              <w:t>性格外向，自信乐观，具有较强的感知、思考、判断和实践能力，善于与人沟通，社交能力较强，做事细心有条理，尊重权威和规章制度，具有上进心，渴望得到社会认可和成就感；</w:t>
            </w:r>
          </w:p>
        </w:tc>
        <w:tc>
          <w:tcPr>
            <w:tcW w:w="3968" w:type="dxa"/>
            <w:tcBorders>
              <w:right w:val="nil"/>
            </w:tcBorders>
            <w:shd w:val="clear" w:color="auto" w:fill="D2EAF0" w:themeFill="accent5" w:themeFillTint="3F"/>
            <w:vAlign w:val="center"/>
          </w:tcPr>
          <w:p>
            <w:pPr>
              <w:ind w:firstLine="0" w:firstLineChars="0"/>
              <w:rPr>
                <w:rFonts w:ascii="仿宋" w:hAnsi="仿宋" w:eastAsia="仿宋"/>
                <w:b/>
                <w:color w:val="31859C" w:themeColor="accent5" w:themeShade="BF"/>
                <w:sz w:val="24"/>
                <w:szCs w:val="24"/>
              </w:rPr>
            </w:pPr>
            <w:r>
              <w:rPr>
                <w:rFonts w:hint="eastAsia" w:ascii="仿宋" w:hAnsi="仿宋" w:eastAsia="仿宋"/>
                <w:b/>
                <w:color w:val="31859C" w:themeColor="accent5" w:themeShade="BF"/>
                <w:sz w:val="24"/>
                <w:szCs w:val="24"/>
              </w:rPr>
              <w:t>机会因素(opportunities)：</w:t>
            </w:r>
          </w:p>
          <w:p>
            <w:pPr>
              <w:ind w:firstLine="0" w:firstLineChars="0"/>
              <w:rPr>
                <w:rFonts w:ascii="仿宋" w:hAnsi="仿宋" w:eastAsia="仿宋"/>
                <w:color w:val="31859C" w:themeColor="accent5" w:themeShade="BF"/>
                <w:sz w:val="24"/>
                <w:szCs w:val="24"/>
              </w:rPr>
            </w:pPr>
            <w:r>
              <w:rPr>
                <w:rFonts w:hint="eastAsia" w:ascii="仿宋" w:hAnsi="仿宋" w:eastAsia="仿宋"/>
                <w:bCs/>
                <w:color w:val="31859C" w:themeColor="accent5" w:themeShade="BF"/>
                <w:sz w:val="24"/>
                <w:szCs w:val="24"/>
              </w:rPr>
              <w:t>随着中国的经济收入和文化素养不断提高，人们对疾病的认识由被动接受治疗转向主动预防、追求健康上来，国家对于预防医学的重视程度和投入都在不断加大；</w:t>
            </w:r>
          </w:p>
        </w:tc>
      </w:tr>
      <w:tr>
        <w:tblPrEx>
          <w:tblBorders>
            <w:top w:val="single" w:color="4BACC6" w:themeColor="accent5" w:sz="8" w:space="0"/>
            <w:left w:val="none" w:color="auto" w:sz="0" w:space="0"/>
            <w:bottom w:val="single" w:color="4BACC6" w:themeColor="accent5"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2" w:hRule="atLeast"/>
        </w:trPr>
        <w:tc>
          <w:tcPr>
            <w:tcW w:w="4397" w:type="dxa"/>
            <w:tcBorders>
              <w:top w:val="single" w:color="4BACC6" w:themeColor="accent5" w:sz="8" w:space="0"/>
              <w:left w:val="nil"/>
              <w:bottom w:val="single" w:color="4BACC6" w:themeColor="accent5" w:sz="8" w:space="0"/>
              <w:right w:val="nil"/>
            </w:tcBorders>
            <w:vAlign w:val="center"/>
          </w:tcPr>
          <w:p>
            <w:pPr>
              <w:ind w:firstLine="0" w:firstLineChars="0"/>
              <w:rPr>
                <w:rFonts w:ascii="仿宋" w:hAnsi="仿宋" w:eastAsia="仿宋"/>
                <w:b/>
                <w:bCs w:val="0"/>
                <w:color w:val="31859C" w:themeColor="accent5" w:themeShade="BF"/>
                <w:sz w:val="24"/>
                <w:szCs w:val="24"/>
              </w:rPr>
            </w:pPr>
            <w:r>
              <w:rPr>
                <w:rFonts w:hint="eastAsia" w:ascii="仿宋" w:hAnsi="仿宋" w:eastAsia="仿宋"/>
                <w:b/>
                <w:bCs w:val="0"/>
                <w:color w:val="31859C" w:themeColor="accent5" w:themeShade="BF"/>
                <w:sz w:val="24"/>
                <w:szCs w:val="24"/>
              </w:rPr>
              <w:t>劣势因素(weaknesses)：</w:t>
            </w:r>
          </w:p>
          <w:p>
            <w:pPr>
              <w:ind w:firstLine="0" w:firstLineChars="0"/>
              <w:rPr>
                <w:rFonts w:ascii="仿宋" w:hAnsi="仿宋" w:eastAsia="仿宋"/>
                <w:b w:val="0"/>
                <w:bCs w:val="0"/>
                <w:color w:val="31859C" w:themeColor="accent5" w:themeShade="BF"/>
                <w:sz w:val="24"/>
                <w:szCs w:val="24"/>
              </w:rPr>
            </w:pPr>
            <w:r>
              <w:rPr>
                <w:rFonts w:hint="eastAsia" w:ascii="仿宋" w:hAnsi="仿宋" w:eastAsia="仿宋"/>
                <w:b w:val="0"/>
                <w:bCs/>
                <w:color w:val="31859C" w:themeColor="accent5" w:themeShade="BF"/>
                <w:sz w:val="24"/>
                <w:szCs w:val="24"/>
              </w:rPr>
              <w:t xml:space="preserve">在坚持原则时会造成一些不愉快的场面，并经常明知故犯，有时脾气有些急躁，主观意识有些强，态度过于强硬和强势，说话稍欠温柔委婉；                                 </w:t>
            </w:r>
          </w:p>
        </w:tc>
        <w:tc>
          <w:tcPr>
            <w:tcW w:w="3968" w:type="dxa"/>
            <w:tcBorders>
              <w:top w:val="single" w:color="4BACC6" w:themeColor="accent5" w:sz="8" w:space="0"/>
              <w:bottom w:val="single" w:color="4BACC6" w:themeColor="accent5" w:sz="8" w:space="0"/>
              <w:right w:val="nil"/>
            </w:tcBorders>
            <w:vAlign w:val="center"/>
          </w:tcPr>
          <w:p>
            <w:pPr>
              <w:ind w:firstLine="0" w:firstLineChars="0"/>
              <w:rPr>
                <w:rFonts w:ascii="仿宋" w:hAnsi="仿宋" w:eastAsia="仿宋"/>
                <w:b/>
                <w:color w:val="31859C" w:themeColor="accent5" w:themeShade="BF"/>
                <w:sz w:val="24"/>
                <w:szCs w:val="24"/>
              </w:rPr>
            </w:pPr>
            <w:r>
              <w:rPr>
                <w:rFonts w:hint="eastAsia" w:ascii="仿宋" w:hAnsi="仿宋" w:eastAsia="仿宋"/>
                <w:b/>
                <w:color w:val="31859C" w:themeColor="accent5" w:themeShade="BF"/>
                <w:sz w:val="24"/>
                <w:szCs w:val="24"/>
              </w:rPr>
              <w:t>威胁因素(threats)：</w:t>
            </w:r>
          </w:p>
          <w:p>
            <w:pPr>
              <w:ind w:firstLine="0" w:firstLineChars="0"/>
              <w:rPr>
                <w:rFonts w:ascii="仿宋" w:hAnsi="仿宋" w:eastAsia="仿宋"/>
                <w:color w:val="FF0000"/>
                <w:sz w:val="24"/>
                <w:szCs w:val="24"/>
              </w:rPr>
            </w:pPr>
            <w:r>
              <w:rPr>
                <w:rFonts w:hint="eastAsia" w:ascii="仿宋" w:hAnsi="仿宋" w:eastAsia="仿宋"/>
                <w:color w:val="31859C" w:themeColor="accent5" w:themeShade="BF"/>
                <w:sz w:val="24"/>
                <w:szCs w:val="24"/>
              </w:rPr>
              <w:t>就业形势严峻，人才竞争激烈；公务员考试竞争激烈，本科生同研究生竞争；经验不够丰富，现实与理想的矛盾；社会对预防医学的重视尚不足。</w:t>
            </w:r>
          </w:p>
        </w:tc>
      </w:tr>
    </w:tbl>
    <w:p>
      <w:pPr>
        <w:pStyle w:val="3"/>
        <w:spacing w:before="156" w:after="156"/>
        <w:rPr>
          <w:rFonts w:hint="eastAsia"/>
        </w:rPr>
      </w:pPr>
      <w:bookmarkStart w:id="30" w:name="_Toc479800500"/>
      <w:r>
        <w:rPr>
          <w:rFonts w:hint="eastAsia"/>
        </w:rPr>
        <w:t>三、备选方案</w:t>
      </w:r>
      <w:bookmarkEnd w:id="30"/>
    </w:p>
    <w:p>
      <w:pPr>
        <w:ind w:firstLine="560"/>
        <w:rPr>
          <w:rFonts w:hint="eastAsia" w:cs="宋体"/>
          <w:kern w:val="0"/>
        </w:rPr>
      </w:pPr>
      <w:r>
        <w:rPr>
          <w:rFonts w:hint="eastAsia"/>
        </w:rPr>
        <w:t>我职业目标备选方案是考取卫生监督所等事业单位。</w:t>
      </w:r>
    </w:p>
    <w:p>
      <w:pPr>
        <w:ind w:firstLine="560"/>
        <w:rPr>
          <w:rFonts w:hint="eastAsia"/>
        </w:rPr>
      </w:pPr>
      <w:r>
        <w:rPr>
          <w:rFonts w:hint="eastAsia"/>
        </w:rPr>
        <w:t>备选方案是根据“自我认知”中我的职业兴趣以及职业价值观确定的。俗话说：理想很丰满，现实很骨感。面对几百万的考公大军，竞争相当激烈，而目前对于我对公务员录取考试的适应情况还是达不到的。同时，卫生监督作为一项与我预防医学专业对口、与我食药监、出入境职业目标相近的工作，可以在一定程度上为我达到职业目标铺路搭桥，起到过渡作用。</w:t>
      </w:r>
    </w:p>
    <w:p>
      <w:pPr>
        <w:pStyle w:val="2"/>
        <w:spacing w:before="156" w:after="312"/>
      </w:pPr>
      <w:bookmarkStart w:id="31" w:name="_Toc479800501"/>
      <w:r>
        <w:rPr>
          <w:rFonts w:hint="eastAsia"/>
        </w:rPr>
        <w:t>第四部分 计划实施篇</w:t>
      </w:r>
      <w:bookmarkEnd w:id="31"/>
    </w:p>
    <w:p>
      <w:pPr>
        <w:pStyle w:val="3"/>
        <w:spacing w:before="156" w:after="156"/>
      </w:pPr>
      <w:bookmarkStart w:id="32" w:name="_Toc479800502"/>
      <w:r>
        <w:rPr>
          <w:rFonts w:hint="eastAsia"/>
        </w:rPr>
        <w:drawing>
          <wp:anchor distT="0" distB="0" distL="114300" distR="114300" simplePos="0" relativeHeight="251660288" behindDoc="1" locked="0" layoutInCell="1" allowOverlap="1">
            <wp:simplePos x="0" y="0"/>
            <wp:positionH relativeFrom="column">
              <wp:posOffset>1447800</wp:posOffset>
            </wp:positionH>
            <wp:positionV relativeFrom="paragraph">
              <wp:posOffset>-3810</wp:posOffset>
            </wp:positionV>
            <wp:extent cx="4705350" cy="2390775"/>
            <wp:effectExtent l="0" t="0" r="0" b="0"/>
            <wp:wrapThrough wrapText="bothSides">
              <wp:wrapPolygon>
                <wp:start x="7521" y="1377"/>
                <wp:lineTo x="7433" y="5163"/>
                <wp:lineTo x="9445" y="7229"/>
                <wp:lineTo x="2623" y="7229"/>
                <wp:lineTo x="2099" y="7401"/>
                <wp:lineTo x="2099" y="10843"/>
                <wp:lineTo x="5772" y="12736"/>
                <wp:lineTo x="7258" y="12736"/>
                <wp:lineTo x="7958" y="15490"/>
                <wp:lineTo x="8133" y="18244"/>
                <wp:lineTo x="8220" y="18760"/>
                <wp:lineTo x="9794" y="20137"/>
                <wp:lineTo x="10494" y="20481"/>
                <wp:lineTo x="11106" y="20481"/>
                <wp:lineTo x="11718" y="20137"/>
                <wp:lineTo x="13380" y="18760"/>
                <wp:lineTo x="13555" y="15490"/>
                <wp:lineTo x="14167" y="12736"/>
                <wp:lineTo x="15741" y="12736"/>
                <wp:lineTo x="19501" y="10843"/>
                <wp:lineTo x="19589" y="7401"/>
                <wp:lineTo x="18889" y="7229"/>
                <wp:lineTo x="11981" y="7229"/>
                <wp:lineTo x="13992" y="5163"/>
                <wp:lineTo x="13904" y="1377"/>
                <wp:lineTo x="7521" y="1377"/>
              </wp:wrapPolygon>
            </wp:wrapThrough>
            <wp:docPr id="17" name="图示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anchor>
        </w:drawing>
      </w:r>
      <w:r>
        <w:rPr>
          <w:rFonts w:hint="eastAsia"/>
        </w:rPr>
        <w:t>一、制定计划</w:t>
      </w:r>
      <w:bookmarkEnd w:id="32"/>
    </w:p>
    <w:p>
      <w:pPr>
        <w:ind w:firstLine="0" w:firstLineChars="0"/>
        <w:rPr>
          <w:b/>
        </w:rPr>
      </w:pPr>
      <w:r>
        <w:rPr>
          <w:rFonts w:hint="eastAsia"/>
          <w:b/>
        </w:rPr>
        <w:t>（一）短期计划</w:t>
      </w:r>
    </w:p>
    <w:p>
      <w:pPr>
        <w:ind w:firstLine="0" w:firstLineChars="0"/>
        <w:rPr>
          <w:rFonts w:hint="eastAsia"/>
        </w:rPr>
      </w:pPr>
    </w:p>
    <w:p>
      <w:pPr>
        <w:ind w:firstLine="560"/>
        <w:rPr>
          <w:rFonts w:hint="eastAsia"/>
        </w:rPr>
      </w:pPr>
      <w:r>
        <w:rPr>
          <w:rFonts w:hint="eastAsia"/>
        </w:rPr>
        <w:t>时间跨度：</w:t>
      </w:r>
    </w:p>
    <w:p>
      <w:pPr>
        <w:ind w:firstLine="560"/>
      </w:pPr>
      <w:r>
        <w:rPr>
          <w:rFonts w:hint="eastAsia"/>
        </w:rPr>
        <w:t>2014年—2019年</w:t>
      </w:r>
    </w:p>
    <w:p>
      <w:pPr>
        <w:ind w:firstLine="0" w:firstLineChars="0"/>
        <w:rPr>
          <w:sz w:val="21"/>
          <w:szCs w:val="21"/>
        </w:rPr>
      </w:pPr>
    </w:p>
    <w:p>
      <w:pPr>
        <w:ind w:firstLine="0" w:firstLineChars="0"/>
        <w:jc w:val="center"/>
        <w:rPr>
          <w:rFonts w:hint="eastAsia"/>
          <w:sz w:val="21"/>
          <w:szCs w:val="21"/>
        </w:rPr>
      </w:pPr>
      <w:r>
        <w:rPr>
          <w:rFonts w:hint="eastAsia"/>
          <w:sz w:val="21"/>
          <w:szCs w:val="21"/>
        </w:rPr>
        <w:t xml:space="preserve">                                   </w:t>
      </w:r>
    </w:p>
    <w:p>
      <w:pPr>
        <w:ind w:firstLine="0" w:firstLineChars="0"/>
        <w:jc w:val="center"/>
        <w:rPr>
          <w:sz w:val="21"/>
          <w:szCs w:val="21"/>
        </w:rPr>
      </w:pPr>
      <w:r>
        <w:rPr>
          <w:rFonts w:hint="eastAsia"/>
          <w:sz w:val="21"/>
          <w:szCs w:val="21"/>
        </w:rPr>
        <w:t xml:space="preserve">                                  图4-1  短期计划示意</w:t>
      </w:r>
    </w:p>
    <w:p>
      <w:pPr>
        <w:ind w:firstLine="0" w:firstLineChars="0"/>
        <w:rPr>
          <w:b/>
        </w:rPr>
      </w:pPr>
      <w:r>
        <w:rPr>
          <w:rFonts w:hint="eastAsia"/>
          <w:b/>
        </w:rPr>
        <w:t>（二）中期计划</w:t>
      </w:r>
    </w:p>
    <w:p>
      <w:pPr>
        <w:ind w:firstLine="560"/>
      </w:pPr>
      <w:r>
        <w:rPr>
          <w:rFonts w:hint="eastAsia"/>
        </w:rPr>
        <w:t>时间跨度：2020年—2035年</w:t>
      </w:r>
    </w:p>
    <w:p>
      <w:pPr>
        <w:ind w:firstLine="0" w:firstLineChars="0"/>
      </w:pPr>
      <w:r>
        <w:rPr>
          <w:rFonts w:hint="eastAsia"/>
        </w:rPr>
        <w:drawing>
          <wp:anchor distT="0" distB="0" distL="114300" distR="114300" simplePos="0" relativeHeight="251661312" behindDoc="1" locked="0" layoutInCell="1" allowOverlap="1">
            <wp:simplePos x="0" y="0"/>
            <wp:positionH relativeFrom="column">
              <wp:posOffset>570865</wp:posOffset>
            </wp:positionH>
            <wp:positionV relativeFrom="paragraph">
              <wp:posOffset>121920</wp:posOffset>
            </wp:positionV>
            <wp:extent cx="4238625" cy="1257300"/>
            <wp:effectExtent l="38100" t="0" r="9525" b="19050"/>
            <wp:wrapSquare wrapText="bothSides"/>
            <wp:docPr id="18" name="图示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anchor>
        </w:drawing>
      </w:r>
      <w:r>
        <w:t xml:space="preserve"> </w:t>
      </w:r>
    </w:p>
    <w:p>
      <w:pPr>
        <w:ind w:firstLine="0" w:firstLineChars="0"/>
      </w:pPr>
    </w:p>
    <w:p>
      <w:pPr>
        <w:ind w:firstLine="0" w:firstLineChars="0"/>
      </w:pPr>
    </w:p>
    <w:p>
      <w:pPr>
        <w:ind w:firstLine="0" w:firstLineChars="0"/>
      </w:pPr>
    </w:p>
    <w:p>
      <w:pPr>
        <w:ind w:firstLine="0" w:firstLineChars="0"/>
        <w:jc w:val="center"/>
        <w:rPr>
          <w:sz w:val="21"/>
          <w:szCs w:val="21"/>
        </w:rPr>
      </w:pPr>
      <w:r>
        <w:rPr>
          <w:rFonts w:hint="eastAsia"/>
          <w:sz w:val="21"/>
          <w:szCs w:val="21"/>
        </w:rPr>
        <w:t>图4-2  中期计划示意</w:t>
      </w:r>
    </w:p>
    <w:p>
      <w:pPr>
        <w:ind w:firstLine="0" w:firstLineChars="0"/>
        <w:rPr>
          <w:b/>
        </w:rPr>
      </w:pPr>
      <w:r>
        <w:rPr>
          <w:rFonts w:hint="eastAsia"/>
          <w:b/>
        </w:rPr>
        <w:t>（三）长期计划</w:t>
      </w:r>
    </w:p>
    <w:p>
      <w:pPr>
        <w:ind w:firstLine="560"/>
      </w:pPr>
      <w:r>
        <w:rPr>
          <w:rFonts w:hint="eastAsia"/>
        </w:rPr>
        <w:t>时间跨度：2035年之后</w:t>
      </w:r>
    </w:p>
    <w:p>
      <w:pPr>
        <w:ind w:firstLine="0" w:firstLineChars="0"/>
      </w:pPr>
      <w:r>
        <w:drawing>
          <wp:inline distT="0" distB="0" distL="0" distR="0">
            <wp:extent cx="5257800" cy="1619250"/>
            <wp:effectExtent l="0" t="114300" r="0" b="76200"/>
            <wp:docPr id="19" name="图示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pPr>
        <w:ind w:firstLine="420"/>
        <w:jc w:val="center"/>
        <w:rPr>
          <w:sz w:val="21"/>
          <w:szCs w:val="21"/>
        </w:rPr>
      </w:pPr>
      <w:r>
        <w:rPr>
          <w:rFonts w:hint="eastAsia"/>
          <w:sz w:val="21"/>
          <w:szCs w:val="21"/>
        </w:rPr>
        <w:t>图4-3  长期计划示意</w:t>
      </w:r>
    </w:p>
    <w:p>
      <w:pPr>
        <w:pStyle w:val="3"/>
        <w:spacing w:before="156" w:after="156"/>
      </w:pPr>
      <w:bookmarkStart w:id="33" w:name="_Toc479800503"/>
      <w:r>
        <w:rPr>
          <w:rFonts w:hint="eastAsia"/>
        </w:rPr>
        <w:t>二、实施方案</w:t>
      </w:r>
      <w:bookmarkEnd w:id="33"/>
    </w:p>
    <w:p>
      <w:pPr>
        <w:ind w:firstLine="0" w:firstLineChars="0"/>
        <w:rPr>
          <w:b/>
        </w:rPr>
      </w:pPr>
      <w:r>
        <w:rPr>
          <w:rFonts w:hint="eastAsia"/>
          <w:b/>
        </w:rPr>
        <w:t>（一）大学期间</w:t>
      </w:r>
    </w:p>
    <w:p>
      <w:pPr>
        <w:ind w:firstLine="560"/>
      </w:pPr>
      <w:r>
        <w:rPr>
          <w:rFonts w:hint="eastAsia"/>
        </w:rPr>
        <w:t>1、坚持每天早上6：30起床读英语，提高口语和听力能力，争取通过英语四六级考试；</w:t>
      </w:r>
    </w:p>
    <w:p>
      <w:pPr>
        <w:ind w:firstLine="560"/>
      </w:pPr>
      <w:r>
        <w:rPr>
          <w:rFonts w:hint="eastAsia"/>
        </w:rPr>
        <w:t>2、加强计算机操作能力，争取过国家计算机二级考试；</w:t>
      </w:r>
    </w:p>
    <w:p>
      <w:pPr>
        <w:ind w:firstLine="560"/>
      </w:pPr>
      <w:r>
        <w:rPr>
          <w:rFonts w:hint="eastAsia"/>
        </w:rPr>
        <w:t>3、加强本专业的学习，以掌握实践经验为目的，积极参加检验检疫方面的工作实习，并会去考职业资格证书，以备工作所需；</w:t>
      </w:r>
    </w:p>
    <w:p>
      <w:pPr>
        <w:ind w:firstLine="560"/>
      </w:pPr>
      <w:r>
        <w:rPr>
          <w:rFonts w:hint="eastAsia"/>
        </w:rPr>
        <w:t>4、拿奖学金，努力学习的同时不断提高综合素质；</w:t>
      </w:r>
    </w:p>
    <w:p>
      <w:pPr>
        <w:ind w:firstLine="560"/>
      </w:pPr>
      <w:r>
        <w:rPr>
          <w:rFonts w:hint="eastAsia"/>
        </w:rPr>
        <w:t>5、</w:t>
      </w:r>
      <w:r>
        <w:t>假期打工(</w:t>
      </w:r>
      <w:r>
        <w:rPr>
          <w:rFonts w:hint="eastAsia"/>
        </w:rPr>
        <w:t>或实习与自身</w:t>
      </w:r>
      <w:r>
        <w:t>专业相符合的工作)积累社会经验</w:t>
      </w:r>
      <w:r>
        <w:rPr>
          <w:rFonts w:hint="eastAsia"/>
        </w:rPr>
        <w:t>；</w:t>
      </w:r>
    </w:p>
    <w:p>
      <w:pPr>
        <w:ind w:firstLine="560"/>
        <w:rPr>
          <w:rFonts w:hint="eastAsia"/>
        </w:rPr>
      </w:pPr>
      <w:r>
        <w:rPr>
          <w:rFonts w:hint="eastAsia"/>
        </w:rPr>
        <w:t>6、争取成为中共预备党员；</w:t>
      </w:r>
    </w:p>
    <w:p>
      <w:pPr>
        <w:ind w:firstLine="560"/>
      </w:pPr>
      <w:r>
        <w:rPr>
          <w:rFonts w:hint="eastAsia"/>
        </w:rPr>
        <w:t>7、做好公务员考试的《行测》、《申论》相关准备，学习相关面试技巧，并且同时准备自己的备选方案，双管齐下；</w:t>
      </w:r>
    </w:p>
    <w:p>
      <w:pPr>
        <w:ind w:firstLine="560"/>
      </w:pPr>
      <w:r>
        <w:rPr>
          <w:rFonts w:hint="eastAsia"/>
        </w:rPr>
        <w:t>8、充分准备好自己的简历和工作经验总结，掌握一些必要的求职技巧，学会基本职场礼仪；</w:t>
      </w:r>
    </w:p>
    <w:p>
      <w:pPr>
        <w:ind w:firstLine="560"/>
      </w:pPr>
      <w:r>
        <w:rPr>
          <w:rFonts w:hint="eastAsia"/>
        </w:rPr>
        <w:t>9、完成毕业设计和毕业论文，通过自己的努力与进取，争取成为优秀毕业生。</w:t>
      </w:r>
    </w:p>
    <w:p>
      <w:pPr>
        <w:ind w:firstLine="0" w:firstLineChars="0"/>
        <w:rPr>
          <w:b/>
        </w:rPr>
      </w:pPr>
      <w:r>
        <w:rPr>
          <w:rFonts w:hint="eastAsia"/>
          <w:b/>
        </w:rPr>
        <w:t>（二）毕业后15年内</w:t>
      </w:r>
    </w:p>
    <w:p>
      <w:pPr>
        <w:ind w:firstLine="560"/>
        <w:rPr>
          <w:szCs w:val="28"/>
        </w:rPr>
      </w:pPr>
      <w:r>
        <w:rPr>
          <w:rFonts w:hint="eastAsia"/>
          <w:szCs w:val="28"/>
        </w:rPr>
        <w:t>1、通过公务员考试进入食品药品监督局或出入境检验检疫局工作；</w:t>
      </w:r>
    </w:p>
    <w:p>
      <w:pPr>
        <w:ind w:firstLine="560"/>
      </w:pPr>
      <w:r>
        <w:rPr>
          <w:rFonts w:hint="eastAsia"/>
        </w:rPr>
        <w:t>2、熟悉工作的环境，明确自己的职责；</w:t>
      </w:r>
    </w:p>
    <w:p>
      <w:pPr>
        <w:ind w:firstLine="560"/>
      </w:pPr>
      <w:r>
        <w:rPr>
          <w:rFonts w:hint="eastAsia"/>
        </w:rPr>
        <w:t>3、在岗位上，虚心向前辈学习，并与周围的同时搞好沟通交流使之融洽，建立自己较稳固的人际关系网；</w:t>
      </w:r>
    </w:p>
    <w:p>
      <w:pPr>
        <w:ind w:firstLine="560"/>
      </w:pPr>
      <w:r>
        <w:rPr>
          <w:rFonts w:hint="eastAsia"/>
        </w:rPr>
        <w:t>4、培养良好的职业道德，树立良好的形象；</w:t>
      </w:r>
    </w:p>
    <w:p>
      <w:pPr>
        <w:ind w:firstLine="560"/>
      </w:pPr>
      <w:r>
        <w:rPr>
          <w:rFonts w:hint="eastAsia"/>
        </w:rPr>
        <w:t>5、坚持终身学习的理念，不断更新自己的只是储备，不放松学习；</w:t>
      </w:r>
    </w:p>
    <w:p>
      <w:pPr>
        <w:ind w:firstLine="560"/>
      </w:pPr>
      <w:r>
        <w:rPr>
          <w:rFonts w:hint="eastAsia"/>
        </w:rPr>
        <w:t>6、在工作中展示自己的才华，取得较突出的工作成果，使自己的能力得到上级及同事的认可，通过努力晋升为主任科员；</w:t>
      </w:r>
    </w:p>
    <w:p>
      <w:pPr>
        <w:ind w:firstLine="560"/>
      </w:pPr>
      <w:r>
        <w:rPr>
          <w:rFonts w:hint="eastAsia"/>
        </w:rPr>
        <w:t>7、积攒下一定储蓄，考虑婚姻之事。</w:t>
      </w:r>
    </w:p>
    <w:p>
      <w:pPr>
        <w:ind w:firstLine="0" w:firstLineChars="0"/>
        <w:rPr>
          <w:b/>
        </w:rPr>
      </w:pPr>
      <w:r>
        <w:rPr>
          <w:rFonts w:hint="eastAsia"/>
          <w:b/>
        </w:rPr>
        <w:t>（三）毕业15年后至更长时间内</w:t>
      </w:r>
    </w:p>
    <w:p>
      <w:pPr>
        <w:ind w:firstLine="560"/>
      </w:pPr>
      <w:r>
        <w:rPr>
          <w:rFonts w:hint="eastAsia"/>
        </w:rPr>
        <w:t>1、基本实现职场目标，达到事业的高峰，成为行业精英；</w:t>
      </w:r>
    </w:p>
    <w:p>
      <w:pPr>
        <w:ind w:firstLine="560"/>
      </w:pPr>
      <w:r>
        <w:rPr>
          <w:rFonts w:hint="eastAsia"/>
        </w:rPr>
        <w:t>2、在安排好家庭和子女教育的前提下，尽量促进事业升迁，保持健康的心态和体魄；</w:t>
      </w:r>
    </w:p>
    <w:p>
      <w:pPr>
        <w:ind w:firstLine="560"/>
      </w:pPr>
      <w:r>
        <w:rPr>
          <w:rFonts w:hint="eastAsia"/>
        </w:rPr>
        <w:t>3、平衡家庭与工作的关系，注重家庭关系和睦；</w:t>
      </w:r>
    </w:p>
    <w:p>
      <w:pPr>
        <w:ind w:firstLine="560"/>
        <w:rPr>
          <w:rFonts w:cs="Arial"/>
          <w:bCs/>
          <w:kern w:val="36"/>
        </w:rPr>
      </w:pPr>
      <w:r>
        <w:rPr>
          <w:rFonts w:hint="eastAsia"/>
        </w:rPr>
        <w:t>4、</w:t>
      </w:r>
      <w:r>
        <w:rPr>
          <w:rFonts w:hint="eastAsia" w:cs="Arial"/>
          <w:bCs/>
          <w:kern w:val="36"/>
        </w:rPr>
        <w:t>研究、树立、推广自己的思想，认真培育新生代年轻人；</w:t>
      </w:r>
    </w:p>
    <w:p>
      <w:pPr>
        <w:ind w:firstLine="560"/>
      </w:pPr>
      <w:r>
        <w:rPr>
          <w:rFonts w:hint="eastAsia" w:cs="Arial"/>
          <w:bCs/>
          <w:kern w:val="36"/>
        </w:rPr>
        <w:t>5、</w:t>
      </w:r>
      <w:r>
        <w:rPr>
          <w:rFonts w:hint="eastAsia"/>
        </w:rPr>
        <w:t>回归生命、生活、专业的本质。</w:t>
      </w:r>
    </w:p>
    <w:p>
      <w:pPr>
        <w:ind w:firstLine="171" w:firstLineChars="71"/>
        <w:rPr>
          <w:b/>
          <w:sz w:val="24"/>
          <w:szCs w:val="24"/>
        </w:rPr>
      </w:pPr>
    </w:p>
    <w:p>
      <w:pPr>
        <w:pStyle w:val="2"/>
        <w:spacing w:before="156" w:after="312"/>
      </w:pPr>
      <w:bookmarkStart w:id="34" w:name="_Toc479800504"/>
      <w:r>
        <w:rPr>
          <w:rFonts w:hint="eastAsia"/>
        </w:rPr>
        <w:t>第五部分 评估调整篇</w:t>
      </w:r>
      <w:bookmarkEnd w:id="34"/>
    </w:p>
    <w:p>
      <w:pPr>
        <w:pStyle w:val="3"/>
        <w:numPr>
          <w:ilvl w:val="0"/>
          <w:numId w:val="2"/>
        </w:numPr>
        <w:spacing w:before="156" w:after="156"/>
      </w:pPr>
      <w:bookmarkStart w:id="35" w:name="_Toc479800505"/>
      <w:r>
        <w:rPr>
          <w:rFonts w:hint="eastAsia"/>
        </w:rPr>
        <w:t>评估反馈</w:t>
      </w:r>
      <w:bookmarkEnd w:id="35"/>
    </w:p>
    <w:p>
      <w:pPr>
        <w:ind w:firstLine="560"/>
        <w:rPr>
          <w:rFonts w:asciiTheme="majorHAnsi" w:hAnsiTheme="majorHAnsi" w:eastAsiaTheme="majorEastAsia" w:cstheme="majorBidi"/>
        </w:rPr>
      </w:pPr>
      <w:r>
        <w:rPr>
          <w:rFonts w:hint="eastAsia"/>
        </w:rPr>
        <w:t>职业规划是静态的，而职业生涯是动态的。为了使自己的职业生涯规划能有效的实施，需要结合当时的实际情况。事物在不断变化，而绝大部份变化是难以预见的，如天灾、社会变化、政策等。这时需要根据反馈的情况，及时修正规划目标，并随机应变调整行动方案。</w:t>
      </w:r>
    </w:p>
    <w:p>
      <w:pPr>
        <w:ind w:firstLine="0" w:firstLineChars="0"/>
        <w:rPr>
          <w:b/>
        </w:rPr>
      </w:pPr>
      <w:r>
        <w:rPr>
          <w:rFonts w:hint="eastAsia"/>
          <w:b/>
        </w:rPr>
        <w:t>（一）评估标准</w:t>
      </w:r>
    </w:p>
    <w:p>
      <w:pPr>
        <w:ind w:firstLine="560"/>
      </w:pPr>
      <w:r>
        <w:rPr>
          <w:rFonts w:hint="eastAsia"/>
        </w:rPr>
        <w:t>根据自己的性格特点，以目标的可行性、可信性、可控性、可界定性、明确性、属己性、促进成长性、可量化性、动态性等方面为标准，确保评估方案的准确、翔实。</w:t>
      </w:r>
    </w:p>
    <w:p>
      <w:pPr>
        <w:ind w:firstLine="0" w:firstLineChars="0"/>
        <w:rPr>
          <w:b/>
        </w:rPr>
      </w:pPr>
      <w:r>
        <w:rPr>
          <w:rFonts w:hint="eastAsia"/>
          <w:b/>
        </w:rPr>
        <w:t>（二）评估内容</w:t>
      </w:r>
    </w:p>
    <w:p>
      <w:pPr>
        <w:ind w:firstLine="560"/>
      </w:pPr>
      <w:r>
        <w:rPr>
          <w:rFonts w:hint="eastAsia"/>
        </w:rPr>
        <w:t>1、职业目标评估</w:t>
      </w:r>
    </w:p>
    <w:p>
      <w:pPr>
        <w:ind w:firstLine="560"/>
      </w:pPr>
      <w:r>
        <w:rPr>
          <w:rFonts w:hint="eastAsia"/>
        </w:rPr>
        <w:t xml:space="preserve">2、实施策略评估 </w:t>
      </w:r>
    </w:p>
    <w:p>
      <w:pPr>
        <w:ind w:firstLine="560"/>
      </w:pPr>
      <w:r>
        <w:rPr>
          <w:rFonts w:hint="eastAsia"/>
        </w:rPr>
        <w:t xml:space="preserve">3、其他因素评估（身体、家庭、经济状况以及机遇、意外情况的及时评估） </w:t>
      </w:r>
    </w:p>
    <w:p>
      <w:pPr>
        <w:ind w:firstLine="0" w:firstLineChars="0"/>
        <w:rPr>
          <w:b/>
        </w:rPr>
      </w:pPr>
      <w:r>
        <w:rPr>
          <w:rFonts w:hint="eastAsia"/>
          <w:b/>
        </w:rPr>
        <w:t>（三）评估时间</w:t>
      </w:r>
    </w:p>
    <w:p>
      <w:pPr>
        <w:ind w:firstLine="560"/>
      </w:pPr>
      <w:r>
        <w:rPr>
          <w:rFonts w:hint="eastAsia"/>
        </w:rPr>
        <w:t>定期（半年或一年）对前期的规划进行小结和评估，对未来的规划进行适当的调整。当出现特殊情况时，随时评估并进行相应的调整。</w:t>
      </w:r>
    </w:p>
    <w:p>
      <w:pPr>
        <w:pStyle w:val="3"/>
        <w:spacing w:before="156" w:after="156"/>
      </w:pPr>
      <w:bookmarkStart w:id="36" w:name="_Toc479800506"/>
      <w:r>
        <w:rPr>
          <w:rFonts w:hint="eastAsia"/>
        </w:rPr>
        <w:t>二、职业调整</w:t>
      </w:r>
      <w:bookmarkEnd w:id="36"/>
    </w:p>
    <w:p>
      <w:pPr>
        <w:ind w:firstLine="0" w:firstLineChars="0"/>
        <w:rPr>
          <w:b/>
        </w:rPr>
      </w:pPr>
      <w:r>
        <w:rPr>
          <w:rFonts w:hint="eastAsia"/>
          <w:b/>
        </w:rPr>
        <w:t>（一）职业方向改变</w:t>
      </w:r>
    </w:p>
    <w:p>
      <w:pPr>
        <w:ind w:firstLine="560"/>
      </w:pPr>
      <w:r>
        <w:rPr>
          <w:rFonts w:hint="eastAsia"/>
        </w:rPr>
        <w:t>若本科毕业后，参加国家公务员考试没有成功，则参加其他省市的招聘考试或参加事业单位招聘（如疾病预防控制中心、卫生监督所及医院等）；如果不能先就业，则可选择继续进修，参加研究生考试，之后再重新设定职业目标。</w:t>
      </w:r>
    </w:p>
    <w:p>
      <w:pPr>
        <w:ind w:firstLine="0" w:firstLineChars="0"/>
        <w:rPr>
          <w:b/>
        </w:rPr>
      </w:pPr>
      <w:r>
        <w:rPr>
          <w:rFonts w:hint="eastAsia"/>
          <w:b/>
        </w:rPr>
        <w:t>（二）突发状况处理</w:t>
      </w:r>
    </w:p>
    <w:p>
      <w:pPr>
        <w:ind w:firstLine="560"/>
      </w:pPr>
      <w:r>
        <w:rPr>
          <w:rFonts w:hint="eastAsia"/>
        </w:rPr>
        <w:t>有突发情况出现，会更多的配合家人的需求，放弃一些事业的追求，把身心的健康幸福放在第一位。始终秉持对他人负责的人生态度，为周围人的需要可适当减少个人的名利追求和物质享受。</w:t>
      </w:r>
    </w:p>
    <w:p>
      <w:pPr>
        <w:ind w:firstLine="0" w:firstLineChars="0"/>
        <w:sectPr>
          <w:pgSz w:w="11906" w:h="16838"/>
          <w:pgMar w:top="1440" w:right="1800" w:bottom="1440" w:left="1800" w:header="851" w:footer="992" w:gutter="0"/>
          <w:pgNumType w:fmt="numberInDash"/>
          <w:cols w:space="425" w:num="1"/>
          <w:docGrid w:type="lines" w:linePitch="312" w:charSpace="0"/>
        </w:sectPr>
      </w:pPr>
    </w:p>
    <w:p>
      <w:pPr>
        <w:pStyle w:val="2"/>
        <w:spacing w:before="156" w:after="312"/>
      </w:pPr>
      <w:bookmarkStart w:id="37" w:name="_Toc479800507"/>
      <w:r>
        <w:rPr>
          <w:rFonts w:hint="eastAsia"/>
        </w:rPr>
        <w:t>结  语</w:t>
      </w:r>
      <w:bookmarkEnd w:id="37"/>
    </w:p>
    <w:p>
      <w:pPr>
        <w:ind w:firstLine="560"/>
      </w:pPr>
      <w:r>
        <w:t>制定职业规划</w:t>
      </w:r>
      <w:r>
        <w:rPr>
          <w:rFonts w:hint="eastAsia"/>
        </w:rPr>
        <w:t>过后，</w:t>
      </w:r>
      <w:r>
        <w:t>更重要的是要付诸于行动和坚持不懈地进行下去</w:t>
      </w:r>
      <w:r>
        <w:rPr>
          <w:rFonts w:hint="eastAsia"/>
        </w:rPr>
        <w:t>！</w:t>
      </w:r>
      <w:r>
        <w:t>无论眼底闪过多少美丽憧憬，只要没有付诸行动，那么，一切都只是镜中花，水中月，可望而不可及。</w:t>
      </w:r>
    </w:p>
    <w:p>
      <w:pPr>
        <w:ind w:firstLine="560"/>
      </w:pPr>
      <w:r>
        <w:t>一个人，若要获得成功，必须得拿出勇气，付出努力、拼博、奋斗。任何目标，只说不做都是竹篮打水一场空。然而现实社会不是编好的程序，而是未知多变的，制定的目标可能会受到各方面的影响，这一点，我应当</w:t>
      </w:r>
      <w:r>
        <w:rPr>
          <w:rFonts w:hint="eastAsia"/>
        </w:rPr>
        <w:t>做好</w:t>
      </w:r>
      <w:r>
        <w:t>充分的心理准备。因此，在遇到突发因素和不良影响时，</w:t>
      </w:r>
      <w:r>
        <w:rPr>
          <w:rFonts w:hint="eastAsia"/>
        </w:rPr>
        <w:t>需要</w:t>
      </w:r>
      <w:r>
        <w:t>保持头脑的清醒冷静，从而做出正确的分析，果断拿出对应方案，以至于尽量和既定方案接轨。现代社会由于商品经济的发展变化发展很快，很难对自己的人生进行一个长期的规划。如果如我们柔弱的个体不加紧自己的脚步，跟随时代的步伐，不断学习，将很难有一个长足的进步。</w:t>
      </w:r>
    </w:p>
    <w:p>
      <w:pPr>
        <w:ind w:firstLine="560"/>
      </w:pPr>
      <w:r>
        <w:t>有人说成功属于有准备的人，有人说成功属于勤奋的人，而我觉得成功是属于有准备的奋斗者！</w:t>
      </w:r>
    </w:p>
    <w:p>
      <w:pPr>
        <w:ind w:firstLine="560"/>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I</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KXMo8R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spcyjxECAAAJBAAADgAAAAAAAAABACAA&#10;AAAfAQAAZHJzL2Uyb0RvYy54bWxQSwUGAAAAAAYABgBZAQAAogUAAAAA&#10;">
              <v:fill on="f" focussize="0,0"/>
              <v:stroke on="f" weight="0.5pt"/>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I</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w:t>
                          </w:r>
                          <w:r>
                            <w:rPr>
                              <w:sz w:val="18"/>
                            </w:rPr>
                            <w:t xml:space="preserve"> 19 -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aYc8Q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Aa2mHPEAIAAAkEAAAOAAAAAAAAAAEAIAAA&#10;AB8BAABkcnMvZTJvRG9jLnhtbFBLBQYAAAAABgAGAFkBAAChBQAAAAA=&#10;">
              <v:fill on="f" focussize="0,0"/>
              <v:stroke on="f" weight="0.5pt"/>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w:t>
                    </w:r>
                    <w:r>
                      <w:rPr>
                        <w:sz w:val="18"/>
                      </w:rPr>
                      <w:t xml:space="preserve"> 19 -</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420"/>
      <w:jc w:val="right"/>
      <w:rPr>
        <w:rFonts w:ascii="华文行楷" w:eastAsia="华文行楷"/>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420"/>
      <w:jc w:val="right"/>
      <w:rPr>
        <w:rFonts w:ascii="华文行楷" w:eastAsia="华文行楷"/>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73B8A"/>
    <w:multiLevelType w:val="multilevel"/>
    <w:tmpl w:val="59473B8A"/>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CF65805"/>
    <w:multiLevelType w:val="multilevel"/>
    <w:tmpl w:val="6CF6580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1D5"/>
    <w:rsid w:val="00010D77"/>
    <w:rsid w:val="00095676"/>
    <w:rsid w:val="000B42C9"/>
    <w:rsid w:val="000B5B72"/>
    <w:rsid w:val="000D44CD"/>
    <w:rsid w:val="000E562A"/>
    <w:rsid w:val="000F68AB"/>
    <w:rsid w:val="0010539D"/>
    <w:rsid w:val="001076DA"/>
    <w:rsid w:val="001432BA"/>
    <w:rsid w:val="00221F28"/>
    <w:rsid w:val="00246C09"/>
    <w:rsid w:val="00277276"/>
    <w:rsid w:val="002D2229"/>
    <w:rsid w:val="002E1437"/>
    <w:rsid w:val="002F7C7E"/>
    <w:rsid w:val="00305E04"/>
    <w:rsid w:val="00337F7D"/>
    <w:rsid w:val="00341907"/>
    <w:rsid w:val="003761D5"/>
    <w:rsid w:val="00377998"/>
    <w:rsid w:val="0038588E"/>
    <w:rsid w:val="003C574B"/>
    <w:rsid w:val="0043061F"/>
    <w:rsid w:val="00442EF9"/>
    <w:rsid w:val="00462F8D"/>
    <w:rsid w:val="00476890"/>
    <w:rsid w:val="00481E81"/>
    <w:rsid w:val="004D065C"/>
    <w:rsid w:val="00535700"/>
    <w:rsid w:val="00544346"/>
    <w:rsid w:val="00576082"/>
    <w:rsid w:val="00580F6D"/>
    <w:rsid w:val="00584509"/>
    <w:rsid w:val="00591930"/>
    <w:rsid w:val="00592CC9"/>
    <w:rsid w:val="005B55D7"/>
    <w:rsid w:val="005F4D86"/>
    <w:rsid w:val="0062453D"/>
    <w:rsid w:val="00642C9A"/>
    <w:rsid w:val="0065581F"/>
    <w:rsid w:val="00666381"/>
    <w:rsid w:val="006664F3"/>
    <w:rsid w:val="0068046B"/>
    <w:rsid w:val="00683A7F"/>
    <w:rsid w:val="00692FB3"/>
    <w:rsid w:val="006E2A6A"/>
    <w:rsid w:val="007335F1"/>
    <w:rsid w:val="00744E42"/>
    <w:rsid w:val="00750E20"/>
    <w:rsid w:val="007532EE"/>
    <w:rsid w:val="0075781E"/>
    <w:rsid w:val="00790B73"/>
    <w:rsid w:val="00793D1A"/>
    <w:rsid w:val="007A7428"/>
    <w:rsid w:val="00865B7D"/>
    <w:rsid w:val="008770D3"/>
    <w:rsid w:val="00892AA2"/>
    <w:rsid w:val="00905617"/>
    <w:rsid w:val="009118A1"/>
    <w:rsid w:val="00912BF8"/>
    <w:rsid w:val="00931447"/>
    <w:rsid w:val="00944C45"/>
    <w:rsid w:val="00953A68"/>
    <w:rsid w:val="00956EA9"/>
    <w:rsid w:val="00975E93"/>
    <w:rsid w:val="009F4EB1"/>
    <w:rsid w:val="00A251CE"/>
    <w:rsid w:val="00A643CF"/>
    <w:rsid w:val="00A91351"/>
    <w:rsid w:val="00A92B73"/>
    <w:rsid w:val="00AA1FE9"/>
    <w:rsid w:val="00AB33FD"/>
    <w:rsid w:val="00AE23B2"/>
    <w:rsid w:val="00AF7EE1"/>
    <w:rsid w:val="00B01A52"/>
    <w:rsid w:val="00B14F58"/>
    <w:rsid w:val="00B25209"/>
    <w:rsid w:val="00B74B0C"/>
    <w:rsid w:val="00BD67F0"/>
    <w:rsid w:val="00BE3649"/>
    <w:rsid w:val="00BF03A4"/>
    <w:rsid w:val="00BF76AF"/>
    <w:rsid w:val="00C6164F"/>
    <w:rsid w:val="00C627FC"/>
    <w:rsid w:val="00C63F00"/>
    <w:rsid w:val="00C80875"/>
    <w:rsid w:val="00C81EC5"/>
    <w:rsid w:val="00C94E35"/>
    <w:rsid w:val="00D81679"/>
    <w:rsid w:val="00E04F01"/>
    <w:rsid w:val="00E176D3"/>
    <w:rsid w:val="00E22CF7"/>
    <w:rsid w:val="00E41EAF"/>
    <w:rsid w:val="00EC096F"/>
    <w:rsid w:val="00EC7757"/>
    <w:rsid w:val="00F052E7"/>
    <w:rsid w:val="00F141B2"/>
    <w:rsid w:val="00F15F08"/>
    <w:rsid w:val="00F27FC0"/>
    <w:rsid w:val="00F4218D"/>
    <w:rsid w:val="00FF345A"/>
    <w:rsid w:val="02F648A6"/>
    <w:rsid w:val="265E5D8A"/>
    <w:rsid w:val="37A4604D"/>
    <w:rsid w:val="7A2D2B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qFormat="1"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qFormat="1"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heme="minorHAnsi" w:hAnsiTheme="minorHAnsi" w:eastAsiaTheme="minorEastAsia" w:cstheme="minorBidi"/>
      <w:kern w:val="2"/>
      <w:sz w:val="28"/>
      <w:szCs w:val="22"/>
      <w:lang w:val="en-US" w:eastAsia="zh-CN" w:bidi="ar-SA"/>
    </w:rPr>
  </w:style>
  <w:style w:type="paragraph" w:styleId="2">
    <w:name w:val="heading 1"/>
    <w:basedOn w:val="1"/>
    <w:next w:val="1"/>
    <w:link w:val="27"/>
    <w:qFormat/>
    <w:uiPriority w:val="9"/>
    <w:pPr>
      <w:keepNext/>
      <w:keepLines/>
      <w:spacing w:before="50" w:beforeLines="50" w:after="100" w:afterLines="100"/>
      <w:ind w:firstLine="0" w:firstLineChars="0"/>
      <w:jc w:val="center"/>
      <w:outlineLvl w:val="0"/>
    </w:pPr>
    <w:rPr>
      <w:rFonts w:eastAsia="黑体"/>
      <w:b/>
      <w:bCs/>
      <w:kern w:val="44"/>
      <w:sz w:val="32"/>
      <w:szCs w:val="44"/>
    </w:rPr>
  </w:style>
  <w:style w:type="paragraph" w:styleId="3">
    <w:name w:val="heading 2"/>
    <w:basedOn w:val="1"/>
    <w:next w:val="1"/>
    <w:link w:val="28"/>
    <w:unhideWhenUsed/>
    <w:qFormat/>
    <w:uiPriority w:val="9"/>
    <w:pPr>
      <w:keepLines/>
      <w:spacing w:before="50" w:beforeLines="50" w:after="50" w:afterLines="50"/>
      <w:ind w:firstLine="0" w:firstLineChars="0"/>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Lines/>
      <w:ind w:firstLine="0" w:firstLineChars="0"/>
      <w:outlineLvl w:val="2"/>
    </w:pPr>
    <w:rPr>
      <w:rFonts w:eastAsiaTheme="majorEastAsia"/>
      <w:b/>
      <w:bCs/>
      <w:szCs w:val="32"/>
    </w:rPr>
  </w:style>
  <w:style w:type="character" w:default="1" w:styleId="24">
    <w:name w:val="Default Paragraph Font"/>
    <w:unhideWhenUsed/>
    <w:uiPriority w:val="1"/>
  </w:style>
  <w:style w:type="table" w:default="1" w:styleId="14">
    <w:name w:val="Normal Table"/>
    <w:unhideWhenUsed/>
    <w:uiPriority w:val="99"/>
    <w:tblPr>
      <w:tblCellMar>
        <w:top w:w="0" w:type="dxa"/>
        <w:left w:w="108" w:type="dxa"/>
        <w:bottom w:w="0" w:type="dxa"/>
        <w:right w:w="108" w:type="dxa"/>
      </w:tblCellMar>
    </w:tblPr>
  </w:style>
  <w:style w:type="paragraph" w:styleId="5">
    <w:name w:val="caption"/>
    <w:basedOn w:val="1"/>
    <w:next w:val="1"/>
    <w:unhideWhenUsed/>
    <w:qFormat/>
    <w:uiPriority w:val="35"/>
    <w:rPr>
      <w:rFonts w:eastAsia="黑体" w:asciiTheme="majorHAnsi" w:hAnsiTheme="majorHAnsi" w:cstheme="majorBidi"/>
      <w:sz w:val="20"/>
      <w:szCs w:val="20"/>
    </w:rPr>
  </w:style>
  <w:style w:type="paragraph" w:styleId="6">
    <w:name w:val="toc 3"/>
    <w:basedOn w:val="1"/>
    <w:next w:val="1"/>
    <w:unhideWhenUsed/>
    <w:uiPriority w:val="39"/>
    <w:pPr>
      <w:ind w:left="840" w:leftChars="400"/>
    </w:pPr>
  </w:style>
  <w:style w:type="paragraph" w:styleId="7">
    <w:name w:val="Balloon Text"/>
    <w:basedOn w:val="1"/>
    <w:link w:val="31"/>
    <w:unhideWhenUsed/>
    <w:qFormat/>
    <w:uiPriority w:val="99"/>
    <w:rPr>
      <w:sz w:val="18"/>
      <w:szCs w:val="18"/>
    </w:rPr>
  </w:style>
  <w:style w:type="paragraph" w:styleId="8">
    <w:name w:val="footer"/>
    <w:basedOn w:val="1"/>
    <w:link w:val="37"/>
    <w:unhideWhenUsed/>
    <w:uiPriority w:val="99"/>
    <w:pPr>
      <w:tabs>
        <w:tab w:val="center" w:pos="4153"/>
        <w:tab w:val="right" w:pos="8306"/>
      </w:tabs>
      <w:snapToGrid w:val="0"/>
      <w:jc w:val="left"/>
    </w:pPr>
    <w:rPr>
      <w:sz w:val="18"/>
      <w:szCs w:val="18"/>
    </w:rPr>
  </w:style>
  <w:style w:type="paragraph" w:styleId="9">
    <w:name w:val="header"/>
    <w:basedOn w:val="1"/>
    <w:link w:val="36"/>
    <w:unhideWhenUsed/>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uiPriority w:val="39"/>
  </w:style>
  <w:style w:type="paragraph" w:styleId="11">
    <w:name w:val="footnote text"/>
    <w:basedOn w:val="1"/>
    <w:link w:val="33"/>
    <w:unhideWhenUsed/>
    <w:qFormat/>
    <w:uiPriority w:val="99"/>
    <w:pPr>
      <w:snapToGrid w:val="0"/>
      <w:jc w:val="left"/>
    </w:pPr>
    <w:rPr>
      <w:sz w:val="18"/>
      <w:szCs w:val="18"/>
    </w:rPr>
  </w:style>
  <w:style w:type="paragraph" w:styleId="12">
    <w:name w:val="toc 2"/>
    <w:basedOn w:val="1"/>
    <w:next w:val="1"/>
    <w:unhideWhenUsed/>
    <w:uiPriority w:val="39"/>
    <w:pPr>
      <w:ind w:left="420" w:leftChars="200"/>
    </w:pPr>
  </w:style>
  <w:style w:type="paragraph" w:styleId="13">
    <w:name w:val="Normal (Web)"/>
    <w:basedOn w:val="1"/>
    <w:unhideWhenUsed/>
    <w:qFormat/>
    <w:uiPriority w:val="0"/>
    <w:pPr>
      <w:widowControl/>
      <w:spacing w:before="100" w:beforeAutospacing="1" w:after="100" w:afterAutospacing="1"/>
      <w:ind w:firstLine="0" w:firstLineChars="0"/>
      <w:jc w:val="left"/>
    </w:pPr>
    <w:rPr>
      <w:rFonts w:ascii="宋体" w:hAnsi="宋体" w:eastAsia="宋体" w:cs="宋体"/>
      <w:kern w:val="0"/>
      <w:sz w:val="24"/>
      <w:szCs w:val="24"/>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6">
    <w:name w:val="Light Shading Accent 1"/>
    <w:basedOn w:val="14"/>
    <w:uiPriority w:val="60"/>
    <w:rPr>
      <w:color w:val="376092" w:themeColor="accent1" w:themeShade="BF"/>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7">
    <w:name w:val="Light Shading Accent 5"/>
    <w:basedOn w:val="14"/>
    <w:qFormat/>
    <w:uiPriority w:val="60"/>
    <w:rPr>
      <w:color w:val="31859C" w:themeColor="accent5" w:themeShade="BF"/>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18">
    <w:name w:val="Light List Accent 2"/>
    <w:basedOn w:val="14"/>
    <w:qFormat/>
    <w:uiPriority w:val="61"/>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19">
    <w:name w:val="Light List Accent 3"/>
    <w:basedOn w:val="14"/>
    <w:qFormat/>
    <w:uiPriority w:val="61"/>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20">
    <w:name w:val="Light List Accent 5"/>
    <w:basedOn w:val="14"/>
    <w:uiPriority w:val="61"/>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21">
    <w:name w:val="Light Grid Accent 2"/>
    <w:basedOn w:val="14"/>
    <w:uiPriority w:val="62"/>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22">
    <w:name w:val="Light Grid Accent 3"/>
    <w:basedOn w:val="14"/>
    <w:qFormat/>
    <w:uiPriority w:val="62"/>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23">
    <w:name w:val="Light Grid Accent 5"/>
    <w:basedOn w:val="14"/>
    <w:qFormat/>
    <w:uiPriority w:val="62"/>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character" w:styleId="25">
    <w:name w:val="Hyperlink"/>
    <w:basedOn w:val="24"/>
    <w:unhideWhenUsed/>
    <w:qFormat/>
    <w:uiPriority w:val="99"/>
    <w:rPr>
      <w:color w:val="0000FF"/>
      <w:u w:val="single"/>
    </w:rPr>
  </w:style>
  <w:style w:type="character" w:styleId="26">
    <w:name w:val="footnote reference"/>
    <w:basedOn w:val="24"/>
    <w:unhideWhenUsed/>
    <w:qFormat/>
    <w:uiPriority w:val="99"/>
    <w:rPr>
      <w:vertAlign w:val="superscript"/>
    </w:rPr>
  </w:style>
  <w:style w:type="character" w:customStyle="1" w:styleId="27">
    <w:name w:val="标题 1 Char"/>
    <w:basedOn w:val="24"/>
    <w:link w:val="2"/>
    <w:uiPriority w:val="9"/>
    <w:rPr>
      <w:rFonts w:eastAsia="黑体"/>
      <w:b/>
      <w:bCs/>
      <w:kern w:val="44"/>
      <w:sz w:val="32"/>
      <w:szCs w:val="44"/>
    </w:rPr>
  </w:style>
  <w:style w:type="character" w:customStyle="1" w:styleId="28">
    <w:name w:val="标题 2 Char"/>
    <w:basedOn w:val="24"/>
    <w:link w:val="3"/>
    <w:qFormat/>
    <w:uiPriority w:val="9"/>
    <w:rPr>
      <w:rFonts w:asciiTheme="majorHAnsi" w:hAnsiTheme="majorHAnsi" w:eastAsiaTheme="majorEastAsia" w:cstheme="majorBidi"/>
      <w:b/>
      <w:bCs/>
      <w:sz w:val="32"/>
      <w:szCs w:val="32"/>
    </w:rPr>
  </w:style>
  <w:style w:type="character" w:customStyle="1" w:styleId="29">
    <w:name w:val="标题 3 Char"/>
    <w:basedOn w:val="24"/>
    <w:link w:val="4"/>
    <w:qFormat/>
    <w:uiPriority w:val="9"/>
    <w:rPr>
      <w:rFonts w:eastAsiaTheme="majorEastAsia"/>
      <w:b/>
      <w:bCs/>
      <w:sz w:val="28"/>
      <w:szCs w:val="32"/>
    </w:rPr>
  </w:style>
  <w:style w:type="paragraph" w:customStyle="1" w:styleId="30">
    <w:name w:val="列出段落1"/>
    <w:basedOn w:val="1"/>
    <w:qFormat/>
    <w:uiPriority w:val="34"/>
    <w:pPr>
      <w:ind w:firstLine="420"/>
    </w:pPr>
  </w:style>
  <w:style w:type="character" w:customStyle="1" w:styleId="31">
    <w:name w:val="批注框文本 Char"/>
    <w:basedOn w:val="24"/>
    <w:link w:val="7"/>
    <w:semiHidden/>
    <w:qFormat/>
    <w:uiPriority w:val="99"/>
    <w:rPr>
      <w:sz w:val="18"/>
      <w:szCs w:val="18"/>
    </w:rPr>
  </w:style>
  <w:style w:type="character" w:customStyle="1" w:styleId="32">
    <w:name w:val="apple-converted-space"/>
    <w:basedOn w:val="24"/>
    <w:uiPriority w:val="0"/>
  </w:style>
  <w:style w:type="character" w:customStyle="1" w:styleId="33">
    <w:name w:val="脚注文本 Char"/>
    <w:basedOn w:val="24"/>
    <w:link w:val="11"/>
    <w:semiHidden/>
    <w:qFormat/>
    <w:uiPriority w:val="99"/>
    <w:rPr>
      <w:sz w:val="18"/>
      <w:szCs w:val="18"/>
    </w:rPr>
  </w:style>
  <w:style w:type="paragraph" w:customStyle="1" w:styleId="34">
    <w:name w:val="TOC 标题1"/>
    <w:basedOn w:val="2"/>
    <w:next w:val="1"/>
    <w:unhideWhenUsed/>
    <w:qFormat/>
    <w:uiPriority w:val="39"/>
    <w:pPr>
      <w:widowControl/>
      <w:spacing w:before="480" w:beforeLines="0" w:after="0" w:afterLines="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5">
    <w:name w:val="无间隔1"/>
    <w:qFormat/>
    <w:uiPriority w:val="1"/>
    <w:pPr>
      <w:widowControl w:val="0"/>
      <w:ind w:firstLine="200" w:firstLineChars="200"/>
      <w:jc w:val="both"/>
    </w:pPr>
    <w:rPr>
      <w:rFonts w:asciiTheme="minorHAnsi" w:hAnsiTheme="minorHAnsi" w:eastAsiaTheme="minorEastAsia" w:cstheme="minorBidi"/>
      <w:kern w:val="2"/>
      <w:sz w:val="28"/>
      <w:szCs w:val="22"/>
      <w:lang w:val="en-US" w:eastAsia="zh-CN" w:bidi="ar-SA"/>
    </w:rPr>
  </w:style>
  <w:style w:type="character" w:customStyle="1" w:styleId="36">
    <w:name w:val="页眉 Char"/>
    <w:basedOn w:val="24"/>
    <w:link w:val="9"/>
    <w:uiPriority w:val="99"/>
    <w:rPr>
      <w:sz w:val="18"/>
      <w:szCs w:val="18"/>
    </w:rPr>
  </w:style>
  <w:style w:type="character" w:customStyle="1" w:styleId="37">
    <w:name w:val="页脚 Char"/>
    <w:basedOn w:val="24"/>
    <w:link w:val="8"/>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3" Type="http://schemas.openxmlformats.org/officeDocument/2006/relationships/fontTable" Target="fontTable.xml"/><Relationship Id="rId52" Type="http://schemas.openxmlformats.org/officeDocument/2006/relationships/customXml" Target="../customXml/item2.xml"/><Relationship Id="rId51" Type="http://schemas.openxmlformats.org/officeDocument/2006/relationships/numbering" Target="numbering.xml"/><Relationship Id="rId50" Type="http://schemas.openxmlformats.org/officeDocument/2006/relationships/customXml" Target="../customXml/item1.xml"/><Relationship Id="rId5" Type="http://schemas.openxmlformats.org/officeDocument/2006/relationships/footer" Target="footer1.xml"/><Relationship Id="rId49" Type="http://schemas.openxmlformats.org/officeDocument/2006/relationships/diagramColors" Target="diagrams/colors5.xml"/><Relationship Id="rId48" Type="http://schemas.openxmlformats.org/officeDocument/2006/relationships/diagramQuickStyle" Target="diagrams/quickStyle5.xml"/><Relationship Id="rId47" Type="http://schemas.openxmlformats.org/officeDocument/2006/relationships/diagramLayout" Target="diagrams/layout5.xml"/><Relationship Id="rId46" Type="http://schemas.openxmlformats.org/officeDocument/2006/relationships/diagramData" Target="diagrams/data5.xml"/><Relationship Id="rId45" Type="http://schemas.openxmlformats.org/officeDocument/2006/relationships/diagramColors" Target="diagrams/colors4.xml"/><Relationship Id="rId44" Type="http://schemas.openxmlformats.org/officeDocument/2006/relationships/diagramQuickStyle" Target="diagrams/quickStyle4.xml"/><Relationship Id="rId43" Type="http://schemas.openxmlformats.org/officeDocument/2006/relationships/diagramLayout" Target="diagrams/layout4.xml"/><Relationship Id="rId42" Type="http://schemas.openxmlformats.org/officeDocument/2006/relationships/diagramData" Target="diagrams/data4.xml"/><Relationship Id="rId41" Type="http://schemas.openxmlformats.org/officeDocument/2006/relationships/diagramColors" Target="diagrams/colors3.xml"/><Relationship Id="rId40" Type="http://schemas.openxmlformats.org/officeDocument/2006/relationships/diagramQuickStyle" Target="diagrams/quickStyle3.xml"/><Relationship Id="rId4" Type="http://schemas.openxmlformats.org/officeDocument/2006/relationships/header" Target="header2.xml"/><Relationship Id="rId39" Type="http://schemas.openxmlformats.org/officeDocument/2006/relationships/diagramLayout" Target="diagrams/layout3.xml"/><Relationship Id="rId38" Type="http://schemas.openxmlformats.org/officeDocument/2006/relationships/diagramData" Target="diagrams/data3.xml"/><Relationship Id="rId37" Type="http://schemas.openxmlformats.org/officeDocument/2006/relationships/chart" Target="charts/chart3.xml"/><Relationship Id="rId36" Type="http://schemas.openxmlformats.org/officeDocument/2006/relationships/chart" Target="charts/chart2.xml"/><Relationship Id="rId35" Type="http://schemas.openxmlformats.org/officeDocument/2006/relationships/diagramColors" Target="diagrams/colors2.xml"/><Relationship Id="rId34" Type="http://schemas.openxmlformats.org/officeDocument/2006/relationships/diagramQuickStyle" Target="diagrams/quickStyle2.xml"/><Relationship Id="rId33" Type="http://schemas.openxmlformats.org/officeDocument/2006/relationships/diagramLayout" Target="diagrams/layout2.xml"/><Relationship Id="rId32" Type="http://schemas.openxmlformats.org/officeDocument/2006/relationships/diagramData" Target="diagrams/data2.xml"/><Relationship Id="rId31" Type="http://schemas.openxmlformats.org/officeDocument/2006/relationships/diagramColors" Target="diagrams/colors1.xml"/><Relationship Id="rId30" Type="http://schemas.openxmlformats.org/officeDocument/2006/relationships/diagramQuickStyle" Target="diagrams/quickStyle1.xml"/><Relationship Id="rId3" Type="http://schemas.openxmlformats.org/officeDocument/2006/relationships/header" Target="header1.xml"/><Relationship Id="rId29" Type="http://schemas.openxmlformats.org/officeDocument/2006/relationships/diagramLayout" Target="diagrams/layout1.xml"/><Relationship Id="rId28" Type="http://schemas.openxmlformats.org/officeDocument/2006/relationships/diagramData" Target="diagrams/data1.xml"/><Relationship Id="rId27" Type="http://schemas.openxmlformats.org/officeDocument/2006/relationships/image" Target="media/image10.png"/><Relationship Id="rId26" Type="http://schemas.openxmlformats.org/officeDocument/2006/relationships/chart" Target="charts/chart1.xml"/><Relationship Id="rId25" Type="http://schemas.openxmlformats.org/officeDocument/2006/relationships/image" Target="media/image9.png"/><Relationship Id="rId24" Type="http://schemas.openxmlformats.org/officeDocument/2006/relationships/image" Target="http://www.skillandwill.com/images/p.gif" TargetMode="External"/><Relationship Id="rId23" Type="http://schemas.openxmlformats.org/officeDocument/2006/relationships/image" Target="media/image8.png"/><Relationship Id="rId22" Type="http://schemas.openxmlformats.org/officeDocument/2006/relationships/image" Target="http://www.skillandwill.com/images/j.gif" TargetMode="External"/><Relationship Id="rId21" Type="http://schemas.openxmlformats.org/officeDocument/2006/relationships/image" Target="media/image7.png"/><Relationship Id="rId20" Type="http://schemas.openxmlformats.org/officeDocument/2006/relationships/image" Target="http://www.skillandwill.com/images/f.gif" TargetMode="External"/><Relationship Id="rId2" Type="http://schemas.openxmlformats.org/officeDocument/2006/relationships/settings" Target="settings.xml"/><Relationship Id="rId19" Type="http://schemas.openxmlformats.org/officeDocument/2006/relationships/image" Target="media/image6.png"/><Relationship Id="rId18" Type="http://schemas.openxmlformats.org/officeDocument/2006/relationships/image" Target="http://www.skillandwill.com/images/t.gif" TargetMode="External"/><Relationship Id="rId17" Type="http://schemas.openxmlformats.org/officeDocument/2006/relationships/image" Target="media/image5.png"/><Relationship Id="rId16" Type="http://schemas.openxmlformats.org/officeDocument/2006/relationships/image" Target="http://www.skillandwill.com/images/n.gif" TargetMode="External"/><Relationship Id="rId15" Type="http://schemas.openxmlformats.org/officeDocument/2006/relationships/image" Target="media/image4.png"/><Relationship Id="rId14" Type="http://schemas.openxmlformats.org/officeDocument/2006/relationships/image" Target="http://www.skillandwill.com/images/s.gif" TargetMode="External"/><Relationship Id="rId13" Type="http://schemas.openxmlformats.org/officeDocument/2006/relationships/image" Target="media/image3.png"/><Relationship Id="rId12" Type="http://schemas.openxmlformats.org/officeDocument/2006/relationships/image" Target="http://www.skillandwill.com/images/i.gif" TargetMode="External"/><Relationship Id="rId11" Type="http://schemas.openxmlformats.org/officeDocument/2006/relationships/image" Target="media/image2.png"/><Relationship Id="rId10" Type="http://schemas.openxmlformats.org/officeDocument/2006/relationships/image" Target="http://www.skillandwill.com/images/e.gif" TargetMode="Externa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Sheet1!$B$1</c:f>
              <c:strCache>
                <c:ptCount val="1"/>
                <c:pt idx="0">
                  <c:v>系列 1</c:v>
                </c:pt>
              </c:strCache>
            </c:strRef>
          </c:tx>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Sheet1!$A$2:$A$7</c:f>
              <c:strCache>
                <c:ptCount val="6"/>
                <c:pt idx="0">
                  <c:v>社会型（S）</c:v>
                </c:pt>
                <c:pt idx="1">
                  <c:v>企业型（E）</c:v>
                </c:pt>
                <c:pt idx="2">
                  <c:v>常规型（C）</c:v>
                </c:pt>
                <c:pt idx="3">
                  <c:v>实际型（R）</c:v>
                </c:pt>
                <c:pt idx="4">
                  <c:v>调研型（I）</c:v>
                </c:pt>
                <c:pt idx="5">
                  <c:v>艺术型（A）</c:v>
                </c:pt>
              </c:strCache>
            </c:strRef>
          </c:cat>
          <c:val>
            <c:numRef>
              <c:f>Sheet1!$B$2:$B$7</c:f>
              <c:numCache>
                <c:formatCode>General</c:formatCode>
                <c:ptCount val="6"/>
                <c:pt idx="0">
                  <c:v>63.6</c:v>
                </c:pt>
                <c:pt idx="1">
                  <c:v>56.8</c:v>
                </c:pt>
                <c:pt idx="2">
                  <c:v>68.2</c:v>
                </c:pt>
                <c:pt idx="3">
                  <c:v>36.4</c:v>
                </c:pt>
                <c:pt idx="4">
                  <c:v>59.1</c:v>
                </c:pt>
                <c:pt idx="5">
                  <c:v>54.6</c:v>
                </c:pt>
              </c:numCache>
            </c:numRef>
          </c:val>
        </c:ser>
        <c:dLbls>
          <c:showLegendKey val="0"/>
          <c:showVal val="1"/>
          <c:showCatName val="0"/>
          <c:showSerName val="0"/>
          <c:showPercent val="0"/>
          <c:showBubbleSize val="0"/>
        </c:dLbls>
        <c:axId val="297351424"/>
        <c:axId val="297362560"/>
      </c:radarChart>
      <c:catAx>
        <c:axId val="297351424"/>
        <c:scaling>
          <c:orientation val="minMax"/>
        </c:scaling>
        <c:delete val="0"/>
        <c:axPos val="b"/>
        <c:majorGridlines/>
        <c:numFmt formatCode="m/d/yyyy"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97362560"/>
        <c:crosses val="autoZero"/>
        <c:auto val="1"/>
        <c:lblAlgn val="ctr"/>
        <c:lblOffset val="100"/>
        <c:noMultiLvlLbl val="0"/>
      </c:catAx>
      <c:valAx>
        <c:axId val="29736256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97351424"/>
        <c:crosses val="autoZero"/>
        <c:crossBetween val="between"/>
      </c:valAx>
    </c:plotArea>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475075092147778"/>
          <c:y val="0"/>
          <c:w val="0.926018363228062"/>
          <c:h val="0.768023182622534"/>
        </c:manualLayout>
      </c:layout>
      <c:barChart>
        <c:barDir val="col"/>
        <c:grouping val="clustered"/>
        <c:varyColors val="0"/>
        <c:ser>
          <c:idx val="0"/>
          <c:order val="0"/>
          <c:tx>
            <c:strRef>
              <c:f>Sheet1!$B$1</c:f>
              <c:strCache>
                <c:ptCount val="1"/>
                <c:pt idx="0">
                  <c:v>万人</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Sheet1!$A$2:$A$17</c:f>
              <c:strCache>
                <c:ptCount val="16"/>
                <c:pt idx="0">
                  <c:v>2001年</c:v>
                </c:pt>
                <c:pt idx="1">
                  <c:v>2002年</c:v>
                </c:pt>
                <c:pt idx="2">
                  <c:v>2003年</c:v>
                </c:pt>
                <c:pt idx="3">
                  <c:v>2004年</c:v>
                </c:pt>
                <c:pt idx="4">
                  <c:v>2005年</c:v>
                </c:pt>
                <c:pt idx="5">
                  <c:v>2006年</c:v>
                </c:pt>
                <c:pt idx="6">
                  <c:v>2007年</c:v>
                </c:pt>
                <c:pt idx="7">
                  <c:v>2008年</c:v>
                </c:pt>
                <c:pt idx="8">
                  <c:v>2009年</c:v>
                </c:pt>
                <c:pt idx="9">
                  <c:v>2010年</c:v>
                </c:pt>
                <c:pt idx="10">
                  <c:v>2011年</c:v>
                </c:pt>
                <c:pt idx="11">
                  <c:v>2012年</c:v>
                </c:pt>
                <c:pt idx="12">
                  <c:v>2013年</c:v>
                </c:pt>
                <c:pt idx="13">
                  <c:v>2014年</c:v>
                </c:pt>
                <c:pt idx="14">
                  <c:v>2015年</c:v>
                </c:pt>
                <c:pt idx="15">
                  <c:v>2016年</c:v>
                </c:pt>
              </c:strCache>
            </c:strRef>
          </c:cat>
          <c:val>
            <c:numRef>
              <c:f>Sheet1!$B$2:$B$17</c:f>
              <c:numCache>
                <c:formatCode>General</c:formatCode>
                <c:ptCount val="16"/>
                <c:pt idx="0">
                  <c:v>114</c:v>
                </c:pt>
                <c:pt idx="1">
                  <c:v>145</c:v>
                </c:pt>
                <c:pt idx="2">
                  <c:v>212</c:v>
                </c:pt>
                <c:pt idx="3">
                  <c:v>280</c:v>
                </c:pt>
                <c:pt idx="4">
                  <c:v>338</c:v>
                </c:pt>
                <c:pt idx="5">
                  <c:v>413</c:v>
                </c:pt>
                <c:pt idx="6">
                  <c:v>495</c:v>
                </c:pt>
                <c:pt idx="7">
                  <c:v>559</c:v>
                </c:pt>
                <c:pt idx="8">
                  <c:v>611</c:v>
                </c:pt>
                <c:pt idx="9">
                  <c:v>631</c:v>
                </c:pt>
                <c:pt idx="10">
                  <c:v>660</c:v>
                </c:pt>
                <c:pt idx="11">
                  <c:v>680</c:v>
                </c:pt>
                <c:pt idx="12">
                  <c:v>699</c:v>
                </c:pt>
                <c:pt idx="13">
                  <c:v>727</c:v>
                </c:pt>
                <c:pt idx="14">
                  <c:v>749</c:v>
                </c:pt>
                <c:pt idx="15">
                  <c:v>765</c:v>
                </c:pt>
              </c:numCache>
            </c:numRef>
          </c:val>
        </c:ser>
        <c:dLbls>
          <c:showLegendKey val="0"/>
          <c:showVal val="1"/>
          <c:showCatName val="0"/>
          <c:showSerName val="0"/>
          <c:showPercent val="0"/>
          <c:showBubbleSize val="0"/>
        </c:dLbls>
        <c:gapWidth val="150"/>
        <c:overlap val="-25"/>
        <c:axId val="394541696"/>
        <c:axId val="403535360"/>
      </c:barChart>
      <c:catAx>
        <c:axId val="394541696"/>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03535360"/>
        <c:crosses val="autoZero"/>
        <c:auto val="1"/>
        <c:lblAlgn val="ctr"/>
        <c:lblOffset val="100"/>
        <c:noMultiLvlLbl val="0"/>
      </c:catAx>
      <c:valAx>
        <c:axId val="403535360"/>
        <c:scaling>
          <c:orientation val="minMax"/>
        </c:scaling>
        <c:delete val="1"/>
        <c:axPos val="l"/>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94541696"/>
        <c:crosses val="autoZero"/>
        <c:crossBetween val="between"/>
      </c:valAx>
    </c:plotArea>
    <c:legend>
      <c:legendPos val="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041920449282075"/>
          <c:y val="0"/>
          <c:w val="0.931118766404199"/>
          <c:h val="0.752244846046227"/>
        </c:manualLayout>
      </c:layout>
      <c:lineChart>
        <c:grouping val="standard"/>
        <c:varyColors val="0"/>
        <c:ser>
          <c:idx val="0"/>
          <c:order val="0"/>
          <c:tx>
            <c:strRef>
              <c:f>Sheet1!$B$1</c:f>
              <c:strCache>
                <c:ptCount val="1"/>
                <c:pt idx="0">
                  <c:v>报名人数/万</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Sheet1!$A$2:$A$14</c:f>
              <c:strCache>
                <c:ptCount val="13"/>
                <c:pt idx="0">
                  <c:v>2004年</c:v>
                </c:pt>
                <c:pt idx="1">
                  <c:v>2005年</c:v>
                </c:pt>
                <c:pt idx="2">
                  <c:v>2006年</c:v>
                </c:pt>
                <c:pt idx="3">
                  <c:v>2007年</c:v>
                </c:pt>
                <c:pt idx="4">
                  <c:v>2008年</c:v>
                </c:pt>
                <c:pt idx="5">
                  <c:v>2009年</c:v>
                </c:pt>
                <c:pt idx="6">
                  <c:v>2010年</c:v>
                </c:pt>
                <c:pt idx="7">
                  <c:v>2011年</c:v>
                </c:pt>
                <c:pt idx="8">
                  <c:v>2012年</c:v>
                </c:pt>
                <c:pt idx="9">
                  <c:v>2013年</c:v>
                </c:pt>
                <c:pt idx="10">
                  <c:v>2014年</c:v>
                </c:pt>
                <c:pt idx="11">
                  <c:v>2015年</c:v>
                </c:pt>
                <c:pt idx="12">
                  <c:v>2016年</c:v>
                </c:pt>
              </c:strCache>
            </c:strRef>
          </c:cat>
          <c:val>
            <c:numRef>
              <c:f>Sheet1!$B$2:$B$14</c:f>
              <c:numCache>
                <c:formatCode>General</c:formatCode>
                <c:ptCount val="13"/>
                <c:pt idx="0">
                  <c:v>94.5</c:v>
                </c:pt>
                <c:pt idx="1">
                  <c:v>117.2</c:v>
                </c:pt>
                <c:pt idx="2">
                  <c:v>127.1</c:v>
                </c:pt>
                <c:pt idx="3">
                  <c:v>128.2</c:v>
                </c:pt>
                <c:pt idx="4">
                  <c:v>123</c:v>
                </c:pt>
                <c:pt idx="5">
                  <c:v>124.6</c:v>
                </c:pt>
                <c:pt idx="6">
                  <c:v>140</c:v>
                </c:pt>
                <c:pt idx="7">
                  <c:v>151.1</c:v>
                </c:pt>
                <c:pt idx="8">
                  <c:v>165.6</c:v>
                </c:pt>
                <c:pt idx="9">
                  <c:v>176</c:v>
                </c:pt>
                <c:pt idx="10">
                  <c:v>172</c:v>
                </c:pt>
                <c:pt idx="11">
                  <c:v>164.9</c:v>
                </c:pt>
                <c:pt idx="12">
                  <c:v>177</c:v>
                </c:pt>
              </c:numCache>
            </c:numRef>
          </c:val>
          <c:smooth val="0"/>
        </c:ser>
        <c:ser>
          <c:idx val="1"/>
          <c:order val="1"/>
          <c:tx>
            <c:strRef>
              <c:f>Sheet1!$C$1</c:f>
              <c:strCache>
                <c:ptCount val="1"/>
                <c:pt idx="0">
                  <c:v>录取人数/万</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Sheet1!$A$2:$A$14</c:f>
              <c:strCache>
                <c:ptCount val="13"/>
                <c:pt idx="0">
                  <c:v>2004年</c:v>
                </c:pt>
                <c:pt idx="1">
                  <c:v>2005年</c:v>
                </c:pt>
                <c:pt idx="2">
                  <c:v>2006年</c:v>
                </c:pt>
                <c:pt idx="3">
                  <c:v>2007年</c:v>
                </c:pt>
                <c:pt idx="4">
                  <c:v>2008年</c:v>
                </c:pt>
                <c:pt idx="5">
                  <c:v>2009年</c:v>
                </c:pt>
                <c:pt idx="6">
                  <c:v>2010年</c:v>
                </c:pt>
                <c:pt idx="7">
                  <c:v>2011年</c:v>
                </c:pt>
                <c:pt idx="8">
                  <c:v>2012年</c:v>
                </c:pt>
                <c:pt idx="9">
                  <c:v>2013年</c:v>
                </c:pt>
                <c:pt idx="10">
                  <c:v>2014年</c:v>
                </c:pt>
                <c:pt idx="11">
                  <c:v>2015年</c:v>
                </c:pt>
                <c:pt idx="12">
                  <c:v>2016年</c:v>
                </c:pt>
              </c:strCache>
            </c:strRef>
          </c:cat>
          <c:val>
            <c:numRef>
              <c:f>Sheet1!$C$2:$C$14</c:f>
              <c:numCache>
                <c:formatCode>General</c:formatCode>
                <c:ptCount val="13"/>
                <c:pt idx="0">
                  <c:v>33</c:v>
                </c:pt>
                <c:pt idx="1">
                  <c:v>32.4</c:v>
                </c:pt>
                <c:pt idx="2">
                  <c:v>40.2</c:v>
                </c:pt>
                <c:pt idx="3">
                  <c:v>36.4</c:v>
                </c:pt>
                <c:pt idx="4">
                  <c:v>39</c:v>
                </c:pt>
                <c:pt idx="5">
                  <c:v>47.5</c:v>
                </c:pt>
                <c:pt idx="6">
                  <c:v>46.5</c:v>
                </c:pt>
                <c:pt idx="7">
                  <c:v>49.5</c:v>
                </c:pt>
                <c:pt idx="8">
                  <c:v>51.7</c:v>
                </c:pt>
                <c:pt idx="9">
                  <c:v>53.9</c:v>
                </c:pt>
                <c:pt idx="10">
                  <c:v>57</c:v>
                </c:pt>
                <c:pt idx="11">
                  <c:v>49</c:v>
                </c:pt>
                <c:pt idx="12">
                  <c:v>51.7</c:v>
                </c:pt>
              </c:numCache>
            </c:numRef>
          </c:val>
          <c:smooth val="0"/>
        </c:ser>
        <c:dLbls>
          <c:showLegendKey val="0"/>
          <c:showVal val="1"/>
          <c:showCatName val="0"/>
          <c:showSerName val="0"/>
          <c:showPercent val="0"/>
          <c:showBubbleSize val="0"/>
        </c:dLbls>
        <c:marker val="1"/>
        <c:smooth val="0"/>
        <c:axId val="401042048"/>
        <c:axId val="401056128"/>
      </c:lineChart>
      <c:catAx>
        <c:axId val="401042048"/>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01056128"/>
        <c:crosses val="autoZero"/>
        <c:auto val="1"/>
        <c:lblAlgn val="ctr"/>
        <c:lblOffset val="100"/>
        <c:noMultiLvlLbl val="0"/>
      </c:catAx>
      <c:valAx>
        <c:axId val="401056128"/>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01042048"/>
        <c:crosses val="autoZero"/>
        <c:crossBetween val="between"/>
      </c:valAx>
    </c:plotArea>
    <c:legend>
      <c:legendPos val="t"/>
      <c:layout>
        <c:manualLayout>
          <c:xMode val="edge"/>
          <c:yMode val="edge"/>
          <c:x val="0.277144882828823"/>
          <c:y val="0"/>
          <c:w val="0.445710046530409"/>
          <c:h val="0.0944664516054436"/>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2#1">
  <dgm:title val=""/>
  <dgm:desc val=""/>
  <dgm:catLst>
    <dgm:cat type="mainScheme" pri="10200"/>
  </dgm:catLst>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2">
  <dgm:title val=""/>
  <dgm:desc val=""/>
  <dgm:catLst>
    <dgm:cat type="mainScheme" pri="10200"/>
  </dgm:catLst>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5#1">
  <dgm:title val=""/>
  <dgm:desc val=""/>
  <dgm:catLst>
    <dgm:cat type="accent1" pri="11500"/>
  </dgm:catLst>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35BABFE8-3EA7-4274-BEEC-9194A5165846}" type="doc">
      <dgm:prSet loTypeId="urn:microsoft.com/office/officeart/2005/8/layout/hierarchy5#1" loCatId="hierarchy" qsTypeId="urn:microsoft.com/office/officeart/2005/8/quickstyle/simple4#1" qsCatId="simple" csTypeId="urn:microsoft.com/office/officeart/2005/8/colors/accent0_2#1" csCatId="mainScheme" phldr="1"/>
      <dgm:spPr/>
      <dgm:t>
        <a:bodyPr/>
        <a:p>
          <a:endParaRPr lang="zh-CN" altLang="en-US"/>
        </a:p>
      </dgm:t>
    </dgm:pt>
    <dgm:pt modelId="{3D0EC678-CFE2-482D-81AA-10B98E9FA65F}">
      <dgm:prSet phldrT="[文本]" custT="1"/>
      <dgm:spPr/>
      <dgm:t>
        <a:bodyPr/>
        <a:p>
          <a:r>
            <a:rPr lang="zh-CN" altLang="en-US" sz="1400">
              <a:latin typeface="楷体" panose="02010609060101010101" pitchFamily="3" charset="-122"/>
              <a:ea typeface="楷体" panose="02010609060101010101" pitchFamily="3" charset="-122"/>
            </a:rPr>
            <a:t>不看重的职业价值</a:t>
          </a:r>
        </a:p>
      </dgm:t>
    </dgm:pt>
    <dgm:pt modelId="{F19EE53C-8D67-4B06-91BC-7A187AA2D42C}" cxnId="{1DA64D6A-CE93-4630-9012-886DFC7350E6}" type="parTrans">
      <dgm:prSet/>
      <dgm:spPr/>
      <dgm:t>
        <a:bodyPr/>
        <a:p>
          <a:endParaRPr lang="zh-CN" altLang="en-US" sz="1400">
            <a:latin typeface="楷体" panose="02010609060101010101" pitchFamily="3" charset="-122"/>
            <a:ea typeface="楷体" panose="02010609060101010101" pitchFamily="3" charset="-122"/>
          </a:endParaRPr>
        </a:p>
      </dgm:t>
    </dgm:pt>
    <dgm:pt modelId="{1F2339A9-0130-4B47-9DF4-2303DBF17118}" cxnId="{1DA64D6A-CE93-4630-9012-886DFC7350E6}" type="sibTrans">
      <dgm:prSet/>
      <dgm:spPr/>
      <dgm:t>
        <a:bodyPr/>
        <a:p>
          <a:endParaRPr lang="zh-CN" altLang="en-US" sz="1400">
            <a:latin typeface="楷体" panose="02010609060101010101" pitchFamily="3" charset="-122"/>
            <a:ea typeface="楷体" panose="02010609060101010101" pitchFamily="3" charset="-122"/>
          </a:endParaRPr>
        </a:p>
      </dgm:t>
    </dgm:pt>
    <dgm:pt modelId="{A35D0E4A-8565-4C1A-A462-8D764E76D9B1}">
      <dgm:prSet phldrT="[文本]" custT="1"/>
      <dgm:spPr/>
      <dgm:t>
        <a:bodyPr/>
        <a:p>
          <a:r>
            <a:rPr lang="zh-CN" altLang="en-US" sz="1400">
              <a:latin typeface="楷体" panose="02010609060101010101" pitchFamily="3" charset="-122"/>
              <a:ea typeface="楷体" panose="02010609060101010101" pitchFamily="3" charset="-122"/>
            </a:rPr>
            <a:t>变异性</a:t>
          </a:r>
        </a:p>
      </dgm:t>
    </dgm:pt>
    <dgm:pt modelId="{314A0054-F056-4AE4-9CBE-586227394D89}" cxnId="{74F80B25-847F-425B-B8B6-0DD927AA1C45}" type="parTrans">
      <dgm:prSet custT="1"/>
      <dgm:spPr/>
      <dgm:t>
        <a:bodyPr/>
        <a:p>
          <a:endParaRPr lang="zh-CN" altLang="en-US" sz="1400">
            <a:latin typeface="楷体" panose="02010609060101010101" pitchFamily="3" charset="-122"/>
            <a:ea typeface="楷体" panose="02010609060101010101" pitchFamily="3" charset="-122"/>
          </a:endParaRPr>
        </a:p>
      </dgm:t>
    </dgm:pt>
    <dgm:pt modelId="{21540B04-5CB1-4C85-A732-6E7DC4495CAA}" cxnId="{74F80B25-847F-425B-B8B6-0DD927AA1C45}" type="sibTrans">
      <dgm:prSet/>
      <dgm:spPr/>
      <dgm:t>
        <a:bodyPr/>
        <a:p>
          <a:endParaRPr lang="zh-CN" altLang="en-US" sz="1400">
            <a:latin typeface="楷体" panose="02010609060101010101" pitchFamily="3" charset="-122"/>
            <a:ea typeface="楷体" panose="02010609060101010101" pitchFamily="3" charset="-122"/>
          </a:endParaRPr>
        </a:p>
      </dgm:t>
    </dgm:pt>
    <dgm:pt modelId="{5302FD9D-6A03-423E-B0F9-66BC3C330245}">
      <dgm:prSet phldrT="[文本]" custT="1"/>
      <dgm:spPr/>
      <dgm:t>
        <a:bodyPr/>
        <a:p>
          <a:r>
            <a:rPr lang="zh-CN" altLang="en-US" sz="1400">
              <a:latin typeface="楷体" panose="02010609060101010101" pitchFamily="3" charset="-122"/>
              <a:ea typeface="楷体" panose="02010609060101010101" pitchFamily="3" charset="-122"/>
            </a:rPr>
            <a:t>舒适</a:t>
          </a:r>
        </a:p>
      </dgm:t>
    </dgm:pt>
    <dgm:pt modelId="{F1BB946D-179A-4FB1-9C72-AEA37C825A09}" cxnId="{D84AD826-874B-418B-A6EC-52B56138DBFC}" type="parTrans">
      <dgm:prSet custT="1"/>
      <dgm:spPr/>
      <dgm:t>
        <a:bodyPr/>
        <a:p>
          <a:endParaRPr lang="zh-CN" altLang="en-US" sz="1400">
            <a:latin typeface="楷体" panose="02010609060101010101" pitchFamily="3" charset="-122"/>
            <a:ea typeface="楷体" panose="02010609060101010101" pitchFamily="3" charset="-122"/>
          </a:endParaRPr>
        </a:p>
      </dgm:t>
    </dgm:pt>
    <dgm:pt modelId="{CAFC3B17-3B86-47E8-ABEF-E4CD0F9F4718}" cxnId="{D84AD826-874B-418B-A6EC-52B56138DBFC}" type="sibTrans">
      <dgm:prSet/>
      <dgm:spPr/>
      <dgm:t>
        <a:bodyPr/>
        <a:p>
          <a:endParaRPr lang="zh-CN" altLang="en-US" sz="1400">
            <a:latin typeface="楷体" panose="02010609060101010101" pitchFamily="3" charset="-122"/>
            <a:ea typeface="楷体" panose="02010609060101010101" pitchFamily="3" charset="-122"/>
          </a:endParaRPr>
        </a:p>
      </dgm:t>
    </dgm:pt>
    <dgm:pt modelId="{53AF15EB-8E2B-4F9D-B41F-9823868019AA}">
      <dgm:prSet phldrT="[文本]" custT="1"/>
      <dgm:spPr/>
      <dgm:t>
        <a:bodyPr/>
        <a:p>
          <a:r>
            <a:rPr lang="zh-CN" altLang="en-US" sz="1400">
              <a:latin typeface="楷体" panose="02010609060101010101" pitchFamily="3" charset="-122"/>
              <a:ea typeface="楷体" panose="02010609060101010101" pitchFamily="3" charset="-122"/>
            </a:rPr>
            <a:t>智力刺激</a:t>
          </a:r>
        </a:p>
      </dgm:t>
    </dgm:pt>
    <dgm:pt modelId="{3B4D122A-7647-4CCD-A076-0B4C74F37197}" cxnId="{6CECAE56-1527-4272-9846-8AC4990AE88E}" type="parTrans">
      <dgm:prSet custT="1"/>
      <dgm:spPr/>
      <dgm:t>
        <a:bodyPr/>
        <a:p>
          <a:endParaRPr lang="zh-CN" altLang="en-US" sz="1400">
            <a:latin typeface="楷体" panose="02010609060101010101" pitchFamily="3" charset="-122"/>
            <a:ea typeface="楷体" panose="02010609060101010101" pitchFamily="3" charset="-122"/>
          </a:endParaRPr>
        </a:p>
      </dgm:t>
    </dgm:pt>
    <dgm:pt modelId="{E47BBE2F-B8B1-437A-97DC-03321A7D3A48}" cxnId="{6CECAE56-1527-4272-9846-8AC4990AE88E}" type="sibTrans">
      <dgm:prSet/>
      <dgm:spPr/>
      <dgm:t>
        <a:bodyPr/>
        <a:p>
          <a:endParaRPr lang="zh-CN" altLang="en-US" sz="1400">
            <a:latin typeface="楷体" panose="02010609060101010101" pitchFamily="3" charset="-122"/>
            <a:ea typeface="楷体" panose="02010609060101010101" pitchFamily="3" charset="-122"/>
          </a:endParaRPr>
        </a:p>
      </dgm:t>
    </dgm:pt>
    <dgm:pt modelId="{643F2270-2558-44B0-9BA5-F905D1E5CB6B}" type="pres">
      <dgm:prSet presAssocID="{35BABFE8-3EA7-4274-BEEC-9194A5165846}" presName="mainComposite" presStyleCnt="0">
        <dgm:presLayoutVars>
          <dgm:chPref val="1"/>
          <dgm:dir/>
          <dgm:animOne val="branch"/>
          <dgm:animLvl val="lvl"/>
          <dgm:resizeHandles val="exact"/>
        </dgm:presLayoutVars>
      </dgm:prSet>
      <dgm:spPr/>
      <dgm:t>
        <a:bodyPr/>
        <a:p>
          <a:endParaRPr lang="zh-CN" altLang="en-US"/>
        </a:p>
      </dgm:t>
    </dgm:pt>
    <dgm:pt modelId="{D4D614D0-79ED-4C2B-B106-208B52C06014}" type="pres">
      <dgm:prSet presAssocID="{35BABFE8-3EA7-4274-BEEC-9194A5165846}" presName="hierFlow" presStyleCnt="0"/>
      <dgm:spPr/>
    </dgm:pt>
    <dgm:pt modelId="{A93F9F1F-58E1-4B01-A7B5-76B40248073B}" type="pres">
      <dgm:prSet presAssocID="{35BABFE8-3EA7-4274-BEEC-9194A5165846}" presName="hierChild1" presStyleCnt="0">
        <dgm:presLayoutVars>
          <dgm:chPref val="1"/>
          <dgm:animOne val="branch"/>
          <dgm:animLvl val="lvl"/>
        </dgm:presLayoutVars>
      </dgm:prSet>
      <dgm:spPr/>
    </dgm:pt>
    <dgm:pt modelId="{7ABE6E0A-653D-44BC-9D34-CE2F03240A85}" type="pres">
      <dgm:prSet presAssocID="{3D0EC678-CFE2-482D-81AA-10B98E9FA65F}" presName="Name17" presStyleCnt="0"/>
      <dgm:spPr/>
    </dgm:pt>
    <dgm:pt modelId="{D21DAEF9-8278-4ACC-835C-0A71E287F147}" type="pres">
      <dgm:prSet presAssocID="{3D0EC678-CFE2-482D-81AA-10B98E9FA65F}" presName="level1Shape" presStyleLbl="node0" presStyleIdx="0" presStyleCnt="1">
        <dgm:presLayoutVars>
          <dgm:chPref val="3"/>
        </dgm:presLayoutVars>
      </dgm:prSet>
      <dgm:spPr/>
      <dgm:t>
        <a:bodyPr/>
        <a:p>
          <a:endParaRPr lang="zh-CN" altLang="en-US"/>
        </a:p>
      </dgm:t>
    </dgm:pt>
    <dgm:pt modelId="{32709343-BF2B-4090-B125-807E56E1C65B}" type="pres">
      <dgm:prSet presAssocID="{3D0EC678-CFE2-482D-81AA-10B98E9FA65F}" presName="hierChild2" presStyleCnt="0"/>
      <dgm:spPr/>
    </dgm:pt>
    <dgm:pt modelId="{5FF794F3-633B-4B14-8877-2C84E896087A}" type="pres">
      <dgm:prSet presAssocID="{314A0054-F056-4AE4-9CBE-586227394D89}" presName="Name25" presStyleLbl="parChTrans1D2" presStyleIdx="0" presStyleCnt="3"/>
      <dgm:spPr/>
      <dgm:t>
        <a:bodyPr/>
        <a:p>
          <a:endParaRPr lang="zh-CN" altLang="en-US"/>
        </a:p>
      </dgm:t>
    </dgm:pt>
    <dgm:pt modelId="{000648AB-1BF6-4D1B-9608-62630FFE0C40}" type="pres">
      <dgm:prSet presAssocID="{314A0054-F056-4AE4-9CBE-586227394D89}" presName="connTx" presStyleLbl="parChTrans1D2" presStyleIdx="0" presStyleCnt="3"/>
      <dgm:spPr/>
      <dgm:t>
        <a:bodyPr/>
        <a:p>
          <a:endParaRPr lang="zh-CN" altLang="en-US"/>
        </a:p>
      </dgm:t>
    </dgm:pt>
    <dgm:pt modelId="{454FD9F4-D6A9-4A93-8729-6122E0BBA315}" type="pres">
      <dgm:prSet presAssocID="{A35D0E4A-8565-4C1A-A462-8D764E76D9B1}" presName="Name30" presStyleCnt="0"/>
      <dgm:spPr/>
    </dgm:pt>
    <dgm:pt modelId="{01A88A95-9885-46B8-A5BB-7E9E58619407}" type="pres">
      <dgm:prSet presAssocID="{A35D0E4A-8565-4C1A-A462-8D764E76D9B1}" presName="level2Shape" presStyleLbl="node2" presStyleIdx="0" presStyleCnt="3"/>
      <dgm:spPr/>
      <dgm:t>
        <a:bodyPr/>
        <a:p>
          <a:endParaRPr lang="zh-CN" altLang="en-US"/>
        </a:p>
      </dgm:t>
    </dgm:pt>
    <dgm:pt modelId="{143995BD-D314-4AF1-A6F0-47C4CCA9C611}" type="pres">
      <dgm:prSet presAssocID="{A35D0E4A-8565-4C1A-A462-8D764E76D9B1}" presName="hierChild3" presStyleCnt="0"/>
      <dgm:spPr/>
    </dgm:pt>
    <dgm:pt modelId="{EA1C8899-5BB1-46DD-AF49-6B2ADB3D2BAE}" type="pres">
      <dgm:prSet presAssocID="{F1BB946D-179A-4FB1-9C72-AEA37C825A09}" presName="Name25" presStyleLbl="parChTrans1D2" presStyleIdx="1" presStyleCnt="3"/>
      <dgm:spPr/>
      <dgm:t>
        <a:bodyPr/>
        <a:p>
          <a:endParaRPr lang="zh-CN" altLang="en-US"/>
        </a:p>
      </dgm:t>
    </dgm:pt>
    <dgm:pt modelId="{70F425B3-9E31-46FD-A321-984791BC5D0D}" type="pres">
      <dgm:prSet presAssocID="{F1BB946D-179A-4FB1-9C72-AEA37C825A09}" presName="connTx" presStyleLbl="parChTrans1D2" presStyleIdx="1" presStyleCnt="3"/>
      <dgm:spPr/>
      <dgm:t>
        <a:bodyPr/>
        <a:p>
          <a:endParaRPr lang="zh-CN" altLang="en-US"/>
        </a:p>
      </dgm:t>
    </dgm:pt>
    <dgm:pt modelId="{6238E536-1698-4D5B-A784-0CB199692A7B}" type="pres">
      <dgm:prSet presAssocID="{5302FD9D-6A03-423E-B0F9-66BC3C330245}" presName="Name30" presStyleCnt="0"/>
      <dgm:spPr/>
    </dgm:pt>
    <dgm:pt modelId="{1DEE09C9-A503-4FD9-8321-F95D5524E691}" type="pres">
      <dgm:prSet presAssocID="{5302FD9D-6A03-423E-B0F9-66BC3C330245}" presName="level2Shape" presStyleLbl="node2" presStyleIdx="1" presStyleCnt="3"/>
      <dgm:spPr/>
      <dgm:t>
        <a:bodyPr/>
        <a:p>
          <a:endParaRPr lang="zh-CN" altLang="en-US"/>
        </a:p>
      </dgm:t>
    </dgm:pt>
    <dgm:pt modelId="{2B6D777C-166F-4F4D-AC99-A6944D3F1D85}" type="pres">
      <dgm:prSet presAssocID="{5302FD9D-6A03-423E-B0F9-66BC3C330245}" presName="hierChild3" presStyleCnt="0"/>
      <dgm:spPr/>
    </dgm:pt>
    <dgm:pt modelId="{C727557B-E6AA-4860-AABF-30794D09D5C0}" type="pres">
      <dgm:prSet presAssocID="{3B4D122A-7647-4CCD-A076-0B4C74F37197}" presName="Name25" presStyleLbl="parChTrans1D2" presStyleIdx="2" presStyleCnt="3"/>
      <dgm:spPr/>
      <dgm:t>
        <a:bodyPr/>
        <a:p>
          <a:endParaRPr lang="zh-CN" altLang="en-US"/>
        </a:p>
      </dgm:t>
    </dgm:pt>
    <dgm:pt modelId="{62D99773-0575-4A06-A2B5-24891C4F5F63}" type="pres">
      <dgm:prSet presAssocID="{3B4D122A-7647-4CCD-A076-0B4C74F37197}" presName="connTx" presStyleLbl="parChTrans1D2" presStyleIdx="2" presStyleCnt="3"/>
      <dgm:spPr/>
      <dgm:t>
        <a:bodyPr/>
        <a:p>
          <a:endParaRPr lang="zh-CN" altLang="en-US"/>
        </a:p>
      </dgm:t>
    </dgm:pt>
    <dgm:pt modelId="{CFFC5563-2870-4A19-90AF-564882E781CA}" type="pres">
      <dgm:prSet presAssocID="{53AF15EB-8E2B-4F9D-B41F-9823868019AA}" presName="Name30" presStyleCnt="0"/>
      <dgm:spPr/>
    </dgm:pt>
    <dgm:pt modelId="{7F849C1E-2D05-4C22-9B90-D03282C72ACA}" type="pres">
      <dgm:prSet presAssocID="{53AF15EB-8E2B-4F9D-B41F-9823868019AA}" presName="level2Shape" presStyleLbl="node2" presStyleIdx="2" presStyleCnt="3"/>
      <dgm:spPr/>
      <dgm:t>
        <a:bodyPr/>
        <a:p>
          <a:endParaRPr lang="zh-CN" altLang="en-US"/>
        </a:p>
      </dgm:t>
    </dgm:pt>
    <dgm:pt modelId="{40CC01DA-4166-4604-8EC0-08C1543106D3}" type="pres">
      <dgm:prSet presAssocID="{53AF15EB-8E2B-4F9D-B41F-9823868019AA}" presName="hierChild3" presStyleCnt="0"/>
      <dgm:spPr/>
    </dgm:pt>
    <dgm:pt modelId="{23BAACD3-BA8C-474C-9AD2-05615F32C312}" type="pres">
      <dgm:prSet presAssocID="{35BABFE8-3EA7-4274-BEEC-9194A5165846}" presName="bgShapesFlow" presStyleCnt="0"/>
      <dgm:spPr/>
    </dgm:pt>
  </dgm:ptLst>
  <dgm:cxnLst>
    <dgm:cxn modelId="{D84AD826-874B-418B-A6EC-52B56138DBFC}" srcId="{3D0EC678-CFE2-482D-81AA-10B98E9FA65F}" destId="{5302FD9D-6A03-423E-B0F9-66BC3C330245}" srcOrd="1" destOrd="0" parTransId="{F1BB946D-179A-4FB1-9C72-AEA37C825A09}" sibTransId="{CAFC3B17-3B86-47E8-ABEF-E4CD0F9F4718}"/>
    <dgm:cxn modelId="{5D4F2CA3-306C-41C3-9048-C2063A1925A5}" type="presOf" srcId="{5302FD9D-6A03-423E-B0F9-66BC3C330245}" destId="{1DEE09C9-A503-4FD9-8321-F95D5524E691}" srcOrd="0" destOrd="0" presId="urn:microsoft.com/office/officeart/2005/8/layout/hierarchy5#1"/>
    <dgm:cxn modelId="{038A9636-1AB8-46FC-A2A8-72D6723B57A6}" type="presOf" srcId="{314A0054-F056-4AE4-9CBE-586227394D89}" destId="{5FF794F3-633B-4B14-8877-2C84E896087A}" srcOrd="0" destOrd="0" presId="urn:microsoft.com/office/officeart/2005/8/layout/hierarchy5#1"/>
    <dgm:cxn modelId="{6CECAE56-1527-4272-9846-8AC4990AE88E}" srcId="{3D0EC678-CFE2-482D-81AA-10B98E9FA65F}" destId="{53AF15EB-8E2B-4F9D-B41F-9823868019AA}" srcOrd="2" destOrd="0" parTransId="{3B4D122A-7647-4CCD-A076-0B4C74F37197}" sibTransId="{E47BBE2F-B8B1-437A-97DC-03321A7D3A48}"/>
    <dgm:cxn modelId="{74F80B25-847F-425B-B8B6-0DD927AA1C45}" srcId="{3D0EC678-CFE2-482D-81AA-10B98E9FA65F}" destId="{A35D0E4A-8565-4C1A-A462-8D764E76D9B1}" srcOrd="0" destOrd="0" parTransId="{314A0054-F056-4AE4-9CBE-586227394D89}" sibTransId="{21540B04-5CB1-4C85-A732-6E7DC4495CAA}"/>
    <dgm:cxn modelId="{3B724582-3A85-440C-997F-577E31A0178C}" type="presOf" srcId="{F1BB946D-179A-4FB1-9C72-AEA37C825A09}" destId="{70F425B3-9E31-46FD-A321-984791BC5D0D}" srcOrd="1" destOrd="0" presId="urn:microsoft.com/office/officeart/2005/8/layout/hierarchy5#1"/>
    <dgm:cxn modelId="{70242931-FE67-450F-8D18-97E3DE57F961}" type="presOf" srcId="{A35D0E4A-8565-4C1A-A462-8D764E76D9B1}" destId="{01A88A95-9885-46B8-A5BB-7E9E58619407}" srcOrd="0" destOrd="0" presId="urn:microsoft.com/office/officeart/2005/8/layout/hierarchy5#1"/>
    <dgm:cxn modelId="{907DAA04-DEC1-4718-A797-A7498B0C7EA5}" type="presOf" srcId="{3B4D122A-7647-4CCD-A076-0B4C74F37197}" destId="{C727557B-E6AA-4860-AABF-30794D09D5C0}" srcOrd="0" destOrd="0" presId="urn:microsoft.com/office/officeart/2005/8/layout/hierarchy5#1"/>
    <dgm:cxn modelId="{0AB865DD-3B84-4A1D-8998-810F8196FEB9}" type="presOf" srcId="{314A0054-F056-4AE4-9CBE-586227394D89}" destId="{000648AB-1BF6-4D1B-9608-62630FFE0C40}" srcOrd="1" destOrd="0" presId="urn:microsoft.com/office/officeart/2005/8/layout/hierarchy5#1"/>
    <dgm:cxn modelId="{1DA64D6A-CE93-4630-9012-886DFC7350E6}" srcId="{35BABFE8-3EA7-4274-BEEC-9194A5165846}" destId="{3D0EC678-CFE2-482D-81AA-10B98E9FA65F}" srcOrd="0" destOrd="0" parTransId="{F19EE53C-8D67-4B06-91BC-7A187AA2D42C}" sibTransId="{1F2339A9-0130-4B47-9DF4-2303DBF17118}"/>
    <dgm:cxn modelId="{735DE6BB-CBA1-4672-AEB8-764B26175CC3}" type="presOf" srcId="{3B4D122A-7647-4CCD-A076-0B4C74F37197}" destId="{62D99773-0575-4A06-A2B5-24891C4F5F63}" srcOrd="1" destOrd="0" presId="urn:microsoft.com/office/officeart/2005/8/layout/hierarchy5#1"/>
    <dgm:cxn modelId="{26E5F67A-9355-4F7E-93E7-20324CCA357F}" type="presOf" srcId="{35BABFE8-3EA7-4274-BEEC-9194A5165846}" destId="{643F2270-2558-44B0-9BA5-F905D1E5CB6B}" srcOrd="0" destOrd="0" presId="urn:microsoft.com/office/officeart/2005/8/layout/hierarchy5#1"/>
    <dgm:cxn modelId="{AA699BD5-178D-4487-887E-A39393491C37}" type="presOf" srcId="{53AF15EB-8E2B-4F9D-B41F-9823868019AA}" destId="{7F849C1E-2D05-4C22-9B90-D03282C72ACA}" srcOrd="0" destOrd="0" presId="urn:microsoft.com/office/officeart/2005/8/layout/hierarchy5#1"/>
    <dgm:cxn modelId="{3790E648-7922-4F95-999C-411B5BE5D172}" type="presOf" srcId="{3D0EC678-CFE2-482D-81AA-10B98E9FA65F}" destId="{D21DAEF9-8278-4ACC-835C-0A71E287F147}" srcOrd="0" destOrd="0" presId="urn:microsoft.com/office/officeart/2005/8/layout/hierarchy5#1"/>
    <dgm:cxn modelId="{6F54CB61-2C77-4D42-8738-9FFAD8FDE155}" type="presOf" srcId="{F1BB946D-179A-4FB1-9C72-AEA37C825A09}" destId="{EA1C8899-5BB1-46DD-AF49-6B2ADB3D2BAE}" srcOrd="0" destOrd="0" presId="urn:microsoft.com/office/officeart/2005/8/layout/hierarchy5#1"/>
    <dgm:cxn modelId="{C0308335-7BC4-4BDF-AA23-0EB669B2361E}" type="presParOf" srcId="{643F2270-2558-44B0-9BA5-F905D1E5CB6B}" destId="{D4D614D0-79ED-4C2B-B106-208B52C06014}" srcOrd="0" destOrd="0" presId="urn:microsoft.com/office/officeart/2005/8/layout/hierarchy5#1"/>
    <dgm:cxn modelId="{53876BCF-D6D7-4151-A9DA-D7224CA96E79}" type="presParOf" srcId="{D4D614D0-79ED-4C2B-B106-208B52C06014}" destId="{A93F9F1F-58E1-4B01-A7B5-76B40248073B}" srcOrd="0" destOrd="0" presId="urn:microsoft.com/office/officeart/2005/8/layout/hierarchy5#1"/>
    <dgm:cxn modelId="{E39D48CE-D60D-4F64-8F9E-8F470817ABC7}" type="presParOf" srcId="{A93F9F1F-58E1-4B01-A7B5-76B40248073B}" destId="{7ABE6E0A-653D-44BC-9D34-CE2F03240A85}" srcOrd="0" destOrd="0" presId="urn:microsoft.com/office/officeart/2005/8/layout/hierarchy5#1"/>
    <dgm:cxn modelId="{65AEC4A3-A069-4F52-9970-0CEF4ECD6877}" type="presParOf" srcId="{7ABE6E0A-653D-44BC-9D34-CE2F03240A85}" destId="{D21DAEF9-8278-4ACC-835C-0A71E287F147}" srcOrd="0" destOrd="0" presId="urn:microsoft.com/office/officeart/2005/8/layout/hierarchy5#1"/>
    <dgm:cxn modelId="{6420CDAC-9228-4295-A51A-A3E5A336DCC0}" type="presParOf" srcId="{7ABE6E0A-653D-44BC-9D34-CE2F03240A85}" destId="{32709343-BF2B-4090-B125-807E56E1C65B}" srcOrd="1" destOrd="0" presId="urn:microsoft.com/office/officeart/2005/8/layout/hierarchy5#1"/>
    <dgm:cxn modelId="{D0B2B27B-52A3-460D-8312-9BEC8D95E9E1}" type="presParOf" srcId="{32709343-BF2B-4090-B125-807E56E1C65B}" destId="{5FF794F3-633B-4B14-8877-2C84E896087A}" srcOrd="0" destOrd="0" presId="urn:microsoft.com/office/officeart/2005/8/layout/hierarchy5#1"/>
    <dgm:cxn modelId="{35431375-EFE8-40D7-8488-BEE9D87F6AF9}" type="presParOf" srcId="{5FF794F3-633B-4B14-8877-2C84E896087A}" destId="{000648AB-1BF6-4D1B-9608-62630FFE0C40}" srcOrd="0" destOrd="0" presId="urn:microsoft.com/office/officeart/2005/8/layout/hierarchy5#1"/>
    <dgm:cxn modelId="{27461684-08D2-4453-8A6B-EFCC6CF3E122}" type="presParOf" srcId="{32709343-BF2B-4090-B125-807E56E1C65B}" destId="{454FD9F4-D6A9-4A93-8729-6122E0BBA315}" srcOrd="1" destOrd="0" presId="urn:microsoft.com/office/officeart/2005/8/layout/hierarchy5#1"/>
    <dgm:cxn modelId="{C3815D25-44EB-436B-9698-68AD26593E74}" type="presParOf" srcId="{454FD9F4-D6A9-4A93-8729-6122E0BBA315}" destId="{01A88A95-9885-46B8-A5BB-7E9E58619407}" srcOrd="0" destOrd="0" presId="urn:microsoft.com/office/officeart/2005/8/layout/hierarchy5#1"/>
    <dgm:cxn modelId="{222351F1-AE11-41B7-B9DC-8FE5A11190B1}" type="presParOf" srcId="{454FD9F4-D6A9-4A93-8729-6122E0BBA315}" destId="{143995BD-D314-4AF1-A6F0-47C4CCA9C611}" srcOrd="1" destOrd="0" presId="urn:microsoft.com/office/officeart/2005/8/layout/hierarchy5#1"/>
    <dgm:cxn modelId="{88180986-DCEF-4B04-884B-67C3EF4864B3}" type="presParOf" srcId="{32709343-BF2B-4090-B125-807E56E1C65B}" destId="{EA1C8899-5BB1-46DD-AF49-6B2ADB3D2BAE}" srcOrd="2" destOrd="0" presId="urn:microsoft.com/office/officeart/2005/8/layout/hierarchy5#1"/>
    <dgm:cxn modelId="{048223CB-6EFC-4C8B-B06F-A9A05A6DAD1D}" type="presParOf" srcId="{EA1C8899-5BB1-46DD-AF49-6B2ADB3D2BAE}" destId="{70F425B3-9E31-46FD-A321-984791BC5D0D}" srcOrd="0" destOrd="0" presId="urn:microsoft.com/office/officeart/2005/8/layout/hierarchy5#1"/>
    <dgm:cxn modelId="{E67C644E-2ABB-4782-A7BF-9A23DD9494FD}" type="presParOf" srcId="{32709343-BF2B-4090-B125-807E56E1C65B}" destId="{6238E536-1698-4D5B-A784-0CB199692A7B}" srcOrd="3" destOrd="0" presId="urn:microsoft.com/office/officeart/2005/8/layout/hierarchy5#1"/>
    <dgm:cxn modelId="{A4B88A85-52E6-4E20-AB15-362D0FC32F46}" type="presParOf" srcId="{6238E536-1698-4D5B-A784-0CB199692A7B}" destId="{1DEE09C9-A503-4FD9-8321-F95D5524E691}" srcOrd="0" destOrd="0" presId="urn:microsoft.com/office/officeart/2005/8/layout/hierarchy5#1"/>
    <dgm:cxn modelId="{B01E4272-C7C1-432C-84E9-DDC1CA149473}" type="presParOf" srcId="{6238E536-1698-4D5B-A784-0CB199692A7B}" destId="{2B6D777C-166F-4F4D-AC99-A6944D3F1D85}" srcOrd="1" destOrd="0" presId="urn:microsoft.com/office/officeart/2005/8/layout/hierarchy5#1"/>
    <dgm:cxn modelId="{E3585FDE-053B-447E-9B2A-BB8D1B45C5B1}" type="presParOf" srcId="{32709343-BF2B-4090-B125-807E56E1C65B}" destId="{C727557B-E6AA-4860-AABF-30794D09D5C0}" srcOrd="4" destOrd="0" presId="urn:microsoft.com/office/officeart/2005/8/layout/hierarchy5#1"/>
    <dgm:cxn modelId="{9BCEEF1B-1E8F-4409-A350-08C2BAE7B33D}" type="presParOf" srcId="{C727557B-E6AA-4860-AABF-30794D09D5C0}" destId="{62D99773-0575-4A06-A2B5-24891C4F5F63}" srcOrd="0" destOrd="0" presId="urn:microsoft.com/office/officeart/2005/8/layout/hierarchy5#1"/>
    <dgm:cxn modelId="{77B47438-1BC8-4F96-B16D-4A02EDF3656D}" type="presParOf" srcId="{32709343-BF2B-4090-B125-807E56E1C65B}" destId="{CFFC5563-2870-4A19-90AF-564882E781CA}" srcOrd="5" destOrd="0" presId="urn:microsoft.com/office/officeart/2005/8/layout/hierarchy5#1"/>
    <dgm:cxn modelId="{F87AD03E-C1AF-4E71-8FE1-2DBFCBB18A78}" type="presParOf" srcId="{CFFC5563-2870-4A19-90AF-564882E781CA}" destId="{7F849C1E-2D05-4C22-9B90-D03282C72ACA}" srcOrd="0" destOrd="0" presId="urn:microsoft.com/office/officeart/2005/8/layout/hierarchy5#1"/>
    <dgm:cxn modelId="{D3DD8AA2-BD81-40A5-A7AA-30A959B27BAC}" type="presParOf" srcId="{CFFC5563-2870-4A19-90AF-564882E781CA}" destId="{40CC01DA-4166-4604-8EC0-08C1543106D3}" srcOrd="1" destOrd="0" presId="urn:microsoft.com/office/officeart/2005/8/layout/hierarchy5#1"/>
    <dgm:cxn modelId="{731C0A53-496F-4776-A1EA-AD4C5C0FEDC7}" type="presParOf" srcId="{643F2270-2558-44B0-9BA5-F905D1E5CB6B}" destId="{23BAACD3-BA8C-474C-9AD2-05615F32C312}" srcOrd="1" destOrd="0" presId="urn:microsoft.com/office/officeart/2005/8/layout/hierarchy5#1"/>
  </dgm:cxnLst>
  <dgm:bg/>
  <dgm:whole/>
</dgm:dataModel>
</file>

<file path=word/diagrams/data2.xml><?xml version="1.0" encoding="utf-8"?>
<dgm:dataModel xmlns:dgm="http://schemas.openxmlformats.org/drawingml/2006/diagram" xmlns:a="http://schemas.openxmlformats.org/drawingml/2006/main">
  <dgm:ptLst>
    <dgm:pt modelId="{35BABFE8-3EA7-4274-BEEC-9194A5165846}" type="doc">
      <dgm:prSet loTypeId="urn:microsoft.com/office/officeart/2005/8/layout/hierarchy5#2" loCatId="hierarchy" qsTypeId="urn:microsoft.com/office/officeart/2005/8/quickstyle/simple4#2" qsCatId="simple" csTypeId="urn:microsoft.com/office/officeart/2005/8/colors/accent0_2#2" csCatId="mainScheme" phldr="1"/>
      <dgm:spPr/>
      <dgm:t>
        <a:bodyPr/>
        <a:p>
          <a:endParaRPr lang="zh-CN" altLang="en-US"/>
        </a:p>
      </dgm:t>
    </dgm:pt>
    <dgm:pt modelId="{3D0EC678-CFE2-482D-81AA-10B98E9FA65F}">
      <dgm:prSet phldrT="[文本]" custT="1"/>
      <dgm:spPr/>
      <dgm:t>
        <a:bodyPr/>
        <a:p>
          <a:r>
            <a:rPr lang="zh-CN" altLang="en-US" sz="1400">
              <a:latin typeface="楷体" panose="02010609060101010101" pitchFamily="3" charset="-122"/>
              <a:ea typeface="楷体" panose="02010609060101010101" pitchFamily="3" charset="-122"/>
            </a:rPr>
            <a:t>看重的职业价值</a:t>
          </a:r>
        </a:p>
      </dgm:t>
    </dgm:pt>
    <dgm:pt modelId="{F19EE53C-8D67-4B06-91BC-7A187AA2D42C}" cxnId="{1DA64D6A-CE93-4630-9012-886DFC7350E6}" type="parTrans">
      <dgm:prSet/>
      <dgm:spPr/>
      <dgm:t>
        <a:bodyPr/>
        <a:p>
          <a:endParaRPr lang="zh-CN" altLang="en-US" sz="1400">
            <a:latin typeface="楷体" panose="02010609060101010101" pitchFamily="3" charset="-122"/>
            <a:ea typeface="楷体" panose="02010609060101010101" pitchFamily="3" charset="-122"/>
          </a:endParaRPr>
        </a:p>
      </dgm:t>
    </dgm:pt>
    <dgm:pt modelId="{1F2339A9-0130-4B47-9DF4-2303DBF17118}" cxnId="{1DA64D6A-CE93-4630-9012-886DFC7350E6}" type="sibTrans">
      <dgm:prSet/>
      <dgm:spPr/>
      <dgm:t>
        <a:bodyPr/>
        <a:p>
          <a:endParaRPr lang="zh-CN" altLang="en-US" sz="1400">
            <a:latin typeface="楷体" panose="02010609060101010101" pitchFamily="3" charset="-122"/>
            <a:ea typeface="楷体" panose="02010609060101010101" pitchFamily="3" charset="-122"/>
          </a:endParaRPr>
        </a:p>
      </dgm:t>
    </dgm:pt>
    <dgm:pt modelId="{A35D0E4A-8565-4C1A-A462-8D764E76D9B1}">
      <dgm:prSet phldrT="[文本]" custT="1"/>
      <dgm:spPr/>
      <dgm:t>
        <a:bodyPr/>
        <a:p>
          <a:r>
            <a:rPr lang="zh-CN" altLang="en-US" sz="1400">
              <a:latin typeface="楷体" panose="02010609060101010101" pitchFamily="3" charset="-122"/>
              <a:ea typeface="楷体" panose="02010609060101010101" pitchFamily="3" charset="-122"/>
            </a:rPr>
            <a:t>人际关系</a:t>
          </a:r>
        </a:p>
      </dgm:t>
    </dgm:pt>
    <dgm:pt modelId="{314A0054-F056-4AE4-9CBE-586227394D89}" cxnId="{74F80B25-847F-425B-B8B6-0DD927AA1C45}" type="parTrans">
      <dgm:prSet custT="1"/>
      <dgm:spPr/>
      <dgm:t>
        <a:bodyPr/>
        <a:p>
          <a:endParaRPr lang="zh-CN" altLang="en-US" sz="1400">
            <a:latin typeface="楷体" panose="02010609060101010101" pitchFamily="3" charset="-122"/>
            <a:ea typeface="楷体" panose="02010609060101010101" pitchFamily="3" charset="-122"/>
          </a:endParaRPr>
        </a:p>
      </dgm:t>
    </dgm:pt>
    <dgm:pt modelId="{21540B04-5CB1-4C85-A732-6E7DC4495CAA}" cxnId="{74F80B25-847F-425B-B8B6-0DD927AA1C45}" type="sibTrans">
      <dgm:prSet/>
      <dgm:spPr/>
      <dgm:t>
        <a:bodyPr/>
        <a:p>
          <a:endParaRPr lang="zh-CN" altLang="en-US" sz="1400">
            <a:latin typeface="楷体" panose="02010609060101010101" pitchFamily="3" charset="-122"/>
            <a:ea typeface="楷体" panose="02010609060101010101" pitchFamily="3" charset="-122"/>
          </a:endParaRPr>
        </a:p>
      </dgm:t>
    </dgm:pt>
    <dgm:pt modelId="{5302FD9D-6A03-423E-B0F9-66BC3C330245}">
      <dgm:prSet phldrT="[文本]" custT="1"/>
      <dgm:spPr/>
      <dgm:t>
        <a:bodyPr/>
        <a:p>
          <a:r>
            <a:rPr lang="zh-CN" altLang="en-US" sz="1400">
              <a:latin typeface="楷体" panose="02010609060101010101" pitchFamily="3" charset="-122"/>
              <a:ea typeface="楷体" panose="02010609060101010101" pitchFamily="3" charset="-122"/>
            </a:rPr>
            <a:t>成就感</a:t>
          </a:r>
        </a:p>
      </dgm:t>
    </dgm:pt>
    <dgm:pt modelId="{F1BB946D-179A-4FB1-9C72-AEA37C825A09}" cxnId="{D84AD826-874B-418B-A6EC-52B56138DBFC}" type="parTrans">
      <dgm:prSet custT="1"/>
      <dgm:spPr/>
      <dgm:t>
        <a:bodyPr/>
        <a:p>
          <a:endParaRPr lang="zh-CN" altLang="en-US" sz="1400">
            <a:latin typeface="楷体" panose="02010609060101010101" pitchFamily="3" charset="-122"/>
            <a:ea typeface="楷体" panose="02010609060101010101" pitchFamily="3" charset="-122"/>
          </a:endParaRPr>
        </a:p>
      </dgm:t>
    </dgm:pt>
    <dgm:pt modelId="{CAFC3B17-3B86-47E8-ABEF-E4CD0F9F4718}" cxnId="{D84AD826-874B-418B-A6EC-52B56138DBFC}" type="sibTrans">
      <dgm:prSet/>
      <dgm:spPr/>
      <dgm:t>
        <a:bodyPr/>
        <a:p>
          <a:endParaRPr lang="zh-CN" altLang="en-US" sz="1400">
            <a:latin typeface="楷体" panose="02010609060101010101" pitchFamily="3" charset="-122"/>
            <a:ea typeface="楷体" panose="02010609060101010101" pitchFamily="3" charset="-122"/>
          </a:endParaRPr>
        </a:p>
      </dgm:t>
    </dgm:pt>
    <dgm:pt modelId="{53AF15EB-8E2B-4F9D-B41F-9823868019AA}">
      <dgm:prSet phldrT="[文本]" custT="1"/>
      <dgm:spPr/>
      <dgm:t>
        <a:bodyPr/>
        <a:p>
          <a:r>
            <a:rPr lang="zh-CN" altLang="en-US" sz="1400">
              <a:latin typeface="楷体" panose="02010609060101010101" pitchFamily="3" charset="-122"/>
              <a:ea typeface="楷体" panose="02010609060101010101" pitchFamily="3" charset="-122"/>
            </a:rPr>
            <a:t>社会地位</a:t>
          </a:r>
        </a:p>
      </dgm:t>
    </dgm:pt>
    <dgm:pt modelId="{3B4D122A-7647-4CCD-A076-0B4C74F37197}" cxnId="{6CECAE56-1527-4272-9846-8AC4990AE88E}" type="parTrans">
      <dgm:prSet custT="1"/>
      <dgm:spPr/>
      <dgm:t>
        <a:bodyPr/>
        <a:p>
          <a:endParaRPr lang="zh-CN" altLang="en-US" sz="1400">
            <a:latin typeface="楷体" panose="02010609060101010101" pitchFamily="3" charset="-122"/>
            <a:ea typeface="楷体" panose="02010609060101010101" pitchFamily="3" charset="-122"/>
          </a:endParaRPr>
        </a:p>
      </dgm:t>
    </dgm:pt>
    <dgm:pt modelId="{E47BBE2F-B8B1-437A-97DC-03321A7D3A48}" cxnId="{6CECAE56-1527-4272-9846-8AC4990AE88E}" type="sibTrans">
      <dgm:prSet/>
      <dgm:spPr/>
      <dgm:t>
        <a:bodyPr/>
        <a:p>
          <a:endParaRPr lang="zh-CN" altLang="en-US" sz="1400">
            <a:latin typeface="楷体" panose="02010609060101010101" pitchFamily="3" charset="-122"/>
            <a:ea typeface="楷体" panose="02010609060101010101" pitchFamily="3" charset="-122"/>
          </a:endParaRPr>
        </a:p>
      </dgm:t>
    </dgm:pt>
    <dgm:pt modelId="{F8FB24E0-5981-4359-8EEB-9E0D5D81BFDB}" type="pres">
      <dgm:prSet presAssocID="{35BABFE8-3EA7-4274-BEEC-9194A5165846}" presName="mainComposite" presStyleCnt="0">
        <dgm:presLayoutVars>
          <dgm:chPref val="1"/>
          <dgm:dir/>
          <dgm:animOne val="branch"/>
          <dgm:animLvl val="lvl"/>
          <dgm:resizeHandles val="exact"/>
        </dgm:presLayoutVars>
      </dgm:prSet>
      <dgm:spPr/>
      <dgm:t>
        <a:bodyPr/>
        <a:p>
          <a:endParaRPr lang="zh-CN" altLang="en-US"/>
        </a:p>
      </dgm:t>
    </dgm:pt>
    <dgm:pt modelId="{65EC0F67-FE9B-494A-9EAD-B073CF756ED3}" type="pres">
      <dgm:prSet presAssocID="{35BABFE8-3EA7-4274-BEEC-9194A5165846}" presName="hierFlow" presStyleCnt="0"/>
      <dgm:spPr/>
    </dgm:pt>
    <dgm:pt modelId="{7EDC1A2C-8F99-4C25-8922-29509598D7B5}" type="pres">
      <dgm:prSet presAssocID="{35BABFE8-3EA7-4274-BEEC-9194A5165846}" presName="hierChild1" presStyleCnt="0">
        <dgm:presLayoutVars>
          <dgm:chPref val="1"/>
          <dgm:animOne val="branch"/>
          <dgm:animLvl val="lvl"/>
        </dgm:presLayoutVars>
      </dgm:prSet>
      <dgm:spPr/>
    </dgm:pt>
    <dgm:pt modelId="{CE80DF25-D4E0-493B-986D-E37642E47398}" type="pres">
      <dgm:prSet presAssocID="{3D0EC678-CFE2-482D-81AA-10B98E9FA65F}" presName="Name17" presStyleCnt="0"/>
      <dgm:spPr/>
    </dgm:pt>
    <dgm:pt modelId="{3C24BF6B-9E5F-4D17-BF1B-C8EF6F116C98}" type="pres">
      <dgm:prSet presAssocID="{3D0EC678-CFE2-482D-81AA-10B98E9FA65F}" presName="level1Shape" presStyleLbl="node0" presStyleIdx="0" presStyleCnt="1">
        <dgm:presLayoutVars>
          <dgm:chPref val="3"/>
        </dgm:presLayoutVars>
      </dgm:prSet>
      <dgm:spPr/>
      <dgm:t>
        <a:bodyPr/>
        <a:p>
          <a:endParaRPr lang="zh-CN" altLang="en-US"/>
        </a:p>
      </dgm:t>
    </dgm:pt>
    <dgm:pt modelId="{833BD8B5-1B92-45F0-B624-8CF606761E0E}" type="pres">
      <dgm:prSet presAssocID="{3D0EC678-CFE2-482D-81AA-10B98E9FA65F}" presName="hierChild2" presStyleCnt="0"/>
      <dgm:spPr/>
    </dgm:pt>
    <dgm:pt modelId="{8BAC254E-FCBE-419B-9B96-94E400976B53}" type="pres">
      <dgm:prSet presAssocID="{314A0054-F056-4AE4-9CBE-586227394D89}" presName="Name25" presStyleLbl="parChTrans1D2" presStyleIdx="0" presStyleCnt="3"/>
      <dgm:spPr/>
      <dgm:t>
        <a:bodyPr/>
        <a:p>
          <a:endParaRPr lang="zh-CN" altLang="en-US"/>
        </a:p>
      </dgm:t>
    </dgm:pt>
    <dgm:pt modelId="{F3FC3858-C047-408A-BF13-6C67BA26059F}" type="pres">
      <dgm:prSet presAssocID="{314A0054-F056-4AE4-9CBE-586227394D89}" presName="connTx" presStyleLbl="parChTrans1D2" presStyleIdx="0" presStyleCnt="3"/>
      <dgm:spPr/>
      <dgm:t>
        <a:bodyPr/>
        <a:p>
          <a:endParaRPr lang="zh-CN" altLang="en-US"/>
        </a:p>
      </dgm:t>
    </dgm:pt>
    <dgm:pt modelId="{A8858554-D364-459F-ADE6-45A8213A25F3}" type="pres">
      <dgm:prSet presAssocID="{A35D0E4A-8565-4C1A-A462-8D764E76D9B1}" presName="Name30" presStyleCnt="0"/>
      <dgm:spPr/>
    </dgm:pt>
    <dgm:pt modelId="{4AEE0DCE-9959-4A64-B83A-139E21894FF1}" type="pres">
      <dgm:prSet presAssocID="{A35D0E4A-8565-4C1A-A462-8D764E76D9B1}" presName="level2Shape" presStyleLbl="node2" presStyleIdx="0" presStyleCnt="3"/>
      <dgm:spPr/>
      <dgm:t>
        <a:bodyPr/>
        <a:p>
          <a:endParaRPr lang="zh-CN" altLang="en-US"/>
        </a:p>
      </dgm:t>
    </dgm:pt>
    <dgm:pt modelId="{06164206-2C84-4D83-96E8-D40B80028B53}" type="pres">
      <dgm:prSet presAssocID="{A35D0E4A-8565-4C1A-A462-8D764E76D9B1}" presName="hierChild3" presStyleCnt="0"/>
      <dgm:spPr/>
    </dgm:pt>
    <dgm:pt modelId="{65D4880B-773F-4EA3-B223-6785A571CDF9}" type="pres">
      <dgm:prSet presAssocID="{F1BB946D-179A-4FB1-9C72-AEA37C825A09}" presName="Name25" presStyleLbl="parChTrans1D2" presStyleIdx="1" presStyleCnt="3"/>
      <dgm:spPr/>
      <dgm:t>
        <a:bodyPr/>
        <a:p>
          <a:endParaRPr lang="zh-CN" altLang="en-US"/>
        </a:p>
      </dgm:t>
    </dgm:pt>
    <dgm:pt modelId="{8FF8E21B-6988-4403-81D6-B369DD5707FD}" type="pres">
      <dgm:prSet presAssocID="{F1BB946D-179A-4FB1-9C72-AEA37C825A09}" presName="connTx" presStyleLbl="parChTrans1D2" presStyleIdx="1" presStyleCnt="3"/>
      <dgm:spPr/>
      <dgm:t>
        <a:bodyPr/>
        <a:p>
          <a:endParaRPr lang="zh-CN" altLang="en-US"/>
        </a:p>
      </dgm:t>
    </dgm:pt>
    <dgm:pt modelId="{DF914FA6-973E-45F3-AFAC-FDD7040C9D9D}" type="pres">
      <dgm:prSet presAssocID="{5302FD9D-6A03-423E-B0F9-66BC3C330245}" presName="Name30" presStyleCnt="0"/>
      <dgm:spPr/>
    </dgm:pt>
    <dgm:pt modelId="{C714FD2E-E1FE-4B6D-8130-79C16DF8D92B}" type="pres">
      <dgm:prSet presAssocID="{5302FD9D-6A03-423E-B0F9-66BC3C330245}" presName="level2Shape" presStyleLbl="node2" presStyleIdx="1" presStyleCnt="3"/>
      <dgm:spPr/>
      <dgm:t>
        <a:bodyPr/>
        <a:p>
          <a:endParaRPr lang="zh-CN" altLang="en-US"/>
        </a:p>
      </dgm:t>
    </dgm:pt>
    <dgm:pt modelId="{E5CDFABB-4B38-44CC-B5BB-DCC702D27796}" type="pres">
      <dgm:prSet presAssocID="{5302FD9D-6A03-423E-B0F9-66BC3C330245}" presName="hierChild3" presStyleCnt="0"/>
      <dgm:spPr/>
    </dgm:pt>
    <dgm:pt modelId="{81D4EB0F-05F7-475F-A29B-3B7C39955A59}" type="pres">
      <dgm:prSet presAssocID="{3B4D122A-7647-4CCD-A076-0B4C74F37197}" presName="Name25" presStyleLbl="parChTrans1D2" presStyleIdx="2" presStyleCnt="3"/>
      <dgm:spPr/>
      <dgm:t>
        <a:bodyPr/>
        <a:p>
          <a:endParaRPr lang="zh-CN" altLang="en-US"/>
        </a:p>
      </dgm:t>
    </dgm:pt>
    <dgm:pt modelId="{6CC93B89-9744-461B-BAD4-9BAD9A82C130}" type="pres">
      <dgm:prSet presAssocID="{3B4D122A-7647-4CCD-A076-0B4C74F37197}" presName="connTx" presStyleLbl="parChTrans1D2" presStyleIdx="2" presStyleCnt="3"/>
      <dgm:spPr/>
      <dgm:t>
        <a:bodyPr/>
        <a:p>
          <a:endParaRPr lang="zh-CN" altLang="en-US"/>
        </a:p>
      </dgm:t>
    </dgm:pt>
    <dgm:pt modelId="{7821DC29-C5AC-4A7E-B04F-D79111F95D2D}" type="pres">
      <dgm:prSet presAssocID="{53AF15EB-8E2B-4F9D-B41F-9823868019AA}" presName="Name30" presStyleCnt="0"/>
      <dgm:spPr/>
    </dgm:pt>
    <dgm:pt modelId="{65E0D864-2780-4292-AA6A-F3113D7E6EF6}" type="pres">
      <dgm:prSet presAssocID="{53AF15EB-8E2B-4F9D-B41F-9823868019AA}" presName="level2Shape" presStyleLbl="node2" presStyleIdx="2" presStyleCnt="3"/>
      <dgm:spPr/>
      <dgm:t>
        <a:bodyPr/>
        <a:p>
          <a:endParaRPr lang="zh-CN" altLang="en-US"/>
        </a:p>
      </dgm:t>
    </dgm:pt>
    <dgm:pt modelId="{45D7E30C-2A66-40C1-9A4D-578BCA897E76}" type="pres">
      <dgm:prSet presAssocID="{53AF15EB-8E2B-4F9D-B41F-9823868019AA}" presName="hierChild3" presStyleCnt="0"/>
      <dgm:spPr/>
    </dgm:pt>
    <dgm:pt modelId="{CD5DA980-2753-4ED8-A74F-C75E49D6239F}" type="pres">
      <dgm:prSet presAssocID="{35BABFE8-3EA7-4274-BEEC-9194A5165846}" presName="bgShapesFlow" presStyleCnt="0"/>
      <dgm:spPr/>
    </dgm:pt>
  </dgm:ptLst>
  <dgm:cxnLst>
    <dgm:cxn modelId="{AE34F839-A34D-494B-8FE6-08200345BC54}" type="presOf" srcId="{F1BB946D-179A-4FB1-9C72-AEA37C825A09}" destId="{65D4880B-773F-4EA3-B223-6785A571CDF9}" srcOrd="0" destOrd="0" presId="urn:microsoft.com/office/officeart/2005/8/layout/hierarchy5#2"/>
    <dgm:cxn modelId="{49EB0285-8C75-4F19-A1FA-45928BBCD0F5}" type="presOf" srcId="{3B4D122A-7647-4CCD-A076-0B4C74F37197}" destId="{81D4EB0F-05F7-475F-A29B-3B7C39955A59}" srcOrd="0" destOrd="0" presId="urn:microsoft.com/office/officeart/2005/8/layout/hierarchy5#2"/>
    <dgm:cxn modelId="{0A98B393-D0A6-45C1-9D40-BB6F17F08903}" type="presOf" srcId="{314A0054-F056-4AE4-9CBE-586227394D89}" destId="{F3FC3858-C047-408A-BF13-6C67BA26059F}" srcOrd="1" destOrd="0" presId="urn:microsoft.com/office/officeart/2005/8/layout/hierarchy5#2"/>
    <dgm:cxn modelId="{C1C9B833-8581-452A-B7EF-058A16B154B0}" type="presOf" srcId="{3D0EC678-CFE2-482D-81AA-10B98E9FA65F}" destId="{3C24BF6B-9E5F-4D17-BF1B-C8EF6F116C98}" srcOrd="0" destOrd="0" presId="urn:microsoft.com/office/officeart/2005/8/layout/hierarchy5#2"/>
    <dgm:cxn modelId="{5C07C55B-8231-4744-AA8F-4BEB2E3CC702}" type="presOf" srcId="{F1BB946D-179A-4FB1-9C72-AEA37C825A09}" destId="{8FF8E21B-6988-4403-81D6-B369DD5707FD}" srcOrd="1" destOrd="0" presId="urn:microsoft.com/office/officeart/2005/8/layout/hierarchy5#2"/>
    <dgm:cxn modelId="{7DC027F6-ACF4-48D0-B4A1-EFD54CD10296}" type="presOf" srcId="{53AF15EB-8E2B-4F9D-B41F-9823868019AA}" destId="{65E0D864-2780-4292-AA6A-F3113D7E6EF6}" srcOrd="0" destOrd="0" presId="urn:microsoft.com/office/officeart/2005/8/layout/hierarchy5#2"/>
    <dgm:cxn modelId="{D84AD826-874B-418B-A6EC-52B56138DBFC}" srcId="{3D0EC678-CFE2-482D-81AA-10B98E9FA65F}" destId="{5302FD9D-6A03-423E-B0F9-66BC3C330245}" srcOrd="1" destOrd="0" parTransId="{F1BB946D-179A-4FB1-9C72-AEA37C825A09}" sibTransId="{CAFC3B17-3B86-47E8-ABEF-E4CD0F9F4718}"/>
    <dgm:cxn modelId="{62297975-5968-447C-8D50-3A07011948A7}" type="presOf" srcId="{314A0054-F056-4AE4-9CBE-586227394D89}" destId="{8BAC254E-FCBE-419B-9B96-94E400976B53}" srcOrd="0" destOrd="0" presId="urn:microsoft.com/office/officeart/2005/8/layout/hierarchy5#2"/>
    <dgm:cxn modelId="{6CECAE56-1527-4272-9846-8AC4990AE88E}" srcId="{3D0EC678-CFE2-482D-81AA-10B98E9FA65F}" destId="{53AF15EB-8E2B-4F9D-B41F-9823868019AA}" srcOrd="2" destOrd="0" parTransId="{3B4D122A-7647-4CCD-A076-0B4C74F37197}" sibTransId="{E47BBE2F-B8B1-437A-97DC-03321A7D3A48}"/>
    <dgm:cxn modelId="{B96666EA-5C74-4214-A061-193CD9A29570}" type="presOf" srcId="{5302FD9D-6A03-423E-B0F9-66BC3C330245}" destId="{C714FD2E-E1FE-4B6D-8130-79C16DF8D92B}" srcOrd="0" destOrd="0" presId="urn:microsoft.com/office/officeart/2005/8/layout/hierarchy5#2"/>
    <dgm:cxn modelId="{AF17507F-BD1C-44F8-90C6-BBA6697F6D3D}" type="presOf" srcId="{A35D0E4A-8565-4C1A-A462-8D764E76D9B1}" destId="{4AEE0DCE-9959-4A64-B83A-139E21894FF1}" srcOrd="0" destOrd="0" presId="urn:microsoft.com/office/officeart/2005/8/layout/hierarchy5#2"/>
    <dgm:cxn modelId="{74F80B25-847F-425B-B8B6-0DD927AA1C45}" srcId="{3D0EC678-CFE2-482D-81AA-10B98E9FA65F}" destId="{A35D0E4A-8565-4C1A-A462-8D764E76D9B1}" srcOrd="0" destOrd="0" parTransId="{314A0054-F056-4AE4-9CBE-586227394D89}" sibTransId="{21540B04-5CB1-4C85-A732-6E7DC4495CAA}"/>
    <dgm:cxn modelId="{791EED9C-D8DD-4D5C-A263-A412C42F8285}" type="presOf" srcId="{3B4D122A-7647-4CCD-A076-0B4C74F37197}" destId="{6CC93B89-9744-461B-BAD4-9BAD9A82C130}" srcOrd="1" destOrd="0" presId="urn:microsoft.com/office/officeart/2005/8/layout/hierarchy5#2"/>
    <dgm:cxn modelId="{B93725A8-A503-4D20-B235-445EF947F6EB}" type="presOf" srcId="{35BABFE8-3EA7-4274-BEEC-9194A5165846}" destId="{F8FB24E0-5981-4359-8EEB-9E0D5D81BFDB}" srcOrd="0" destOrd="0" presId="urn:microsoft.com/office/officeart/2005/8/layout/hierarchy5#2"/>
    <dgm:cxn modelId="{1DA64D6A-CE93-4630-9012-886DFC7350E6}" srcId="{35BABFE8-3EA7-4274-BEEC-9194A5165846}" destId="{3D0EC678-CFE2-482D-81AA-10B98E9FA65F}" srcOrd="0" destOrd="0" parTransId="{F19EE53C-8D67-4B06-91BC-7A187AA2D42C}" sibTransId="{1F2339A9-0130-4B47-9DF4-2303DBF17118}"/>
    <dgm:cxn modelId="{C32C434B-E371-4E44-8C9B-026018DD09FA}" type="presParOf" srcId="{F8FB24E0-5981-4359-8EEB-9E0D5D81BFDB}" destId="{65EC0F67-FE9B-494A-9EAD-B073CF756ED3}" srcOrd="0" destOrd="0" presId="urn:microsoft.com/office/officeart/2005/8/layout/hierarchy5#2"/>
    <dgm:cxn modelId="{54C2ACB8-8935-4387-A7D3-17D116F1A048}" type="presParOf" srcId="{65EC0F67-FE9B-494A-9EAD-B073CF756ED3}" destId="{7EDC1A2C-8F99-4C25-8922-29509598D7B5}" srcOrd="0" destOrd="0" presId="urn:microsoft.com/office/officeart/2005/8/layout/hierarchy5#2"/>
    <dgm:cxn modelId="{76E62E00-930F-4321-AF71-37D6A883E6DD}" type="presParOf" srcId="{7EDC1A2C-8F99-4C25-8922-29509598D7B5}" destId="{CE80DF25-D4E0-493B-986D-E37642E47398}" srcOrd="0" destOrd="0" presId="urn:microsoft.com/office/officeart/2005/8/layout/hierarchy5#2"/>
    <dgm:cxn modelId="{7342049B-3028-4EF3-9E61-5A4676F73DA5}" type="presParOf" srcId="{CE80DF25-D4E0-493B-986D-E37642E47398}" destId="{3C24BF6B-9E5F-4D17-BF1B-C8EF6F116C98}" srcOrd="0" destOrd="0" presId="urn:microsoft.com/office/officeart/2005/8/layout/hierarchy5#2"/>
    <dgm:cxn modelId="{4E96EC4F-F09C-4F57-9DFF-C250FD178620}" type="presParOf" srcId="{CE80DF25-D4E0-493B-986D-E37642E47398}" destId="{833BD8B5-1B92-45F0-B624-8CF606761E0E}" srcOrd="1" destOrd="0" presId="urn:microsoft.com/office/officeart/2005/8/layout/hierarchy5#2"/>
    <dgm:cxn modelId="{CFB52646-3C63-40FB-82EA-B0731B6C714C}" type="presParOf" srcId="{833BD8B5-1B92-45F0-B624-8CF606761E0E}" destId="{8BAC254E-FCBE-419B-9B96-94E400976B53}" srcOrd="0" destOrd="0" presId="urn:microsoft.com/office/officeart/2005/8/layout/hierarchy5#2"/>
    <dgm:cxn modelId="{0214DE5B-7243-4486-A5F8-C207D0A0F2D3}" type="presParOf" srcId="{8BAC254E-FCBE-419B-9B96-94E400976B53}" destId="{F3FC3858-C047-408A-BF13-6C67BA26059F}" srcOrd="0" destOrd="0" presId="urn:microsoft.com/office/officeart/2005/8/layout/hierarchy5#2"/>
    <dgm:cxn modelId="{3379D0C0-6713-4B0C-8E1E-9D551AE8117A}" type="presParOf" srcId="{833BD8B5-1B92-45F0-B624-8CF606761E0E}" destId="{A8858554-D364-459F-ADE6-45A8213A25F3}" srcOrd="1" destOrd="0" presId="urn:microsoft.com/office/officeart/2005/8/layout/hierarchy5#2"/>
    <dgm:cxn modelId="{B24FDA3B-2620-4515-95A3-1CFC4A814714}" type="presParOf" srcId="{A8858554-D364-459F-ADE6-45A8213A25F3}" destId="{4AEE0DCE-9959-4A64-B83A-139E21894FF1}" srcOrd="0" destOrd="0" presId="urn:microsoft.com/office/officeart/2005/8/layout/hierarchy5#2"/>
    <dgm:cxn modelId="{80EF4311-BFD1-43A4-A51B-7A74A98D57EA}" type="presParOf" srcId="{A8858554-D364-459F-ADE6-45A8213A25F3}" destId="{06164206-2C84-4D83-96E8-D40B80028B53}" srcOrd="1" destOrd="0" presId="urn:microsoft.com/office/officeart/2005/8/layout/hierarchy5#2"/>
    <dgm:cxn modelId="{FC98B6FA-38DD-4E26-8F78-2C3699546723}" type="presParOf" srcId="{833BD8B5-1B92-45F0-B624-8CF606761E0E}" destId="{65D4880B-773F-4EA3-B223-6785A571CDF9}" srcOrd="2" destOrd="0" presId="urn:microsoft.com/office/officeart/2005/8/layout/hierarchy5#2"/>
    <dgm:cxn modelId="{4429F96C-D32C-428B-A068-25EA095FA78D}" type="presParOf" srcId="{65D4880B-773F-4EA3-B223-6785A571CDF9}" destId="{8FF8E21B-6988-4403-81D6-B369DD5707FD}" srcOrd="0" destOrd="0" presId="urn:microsoft.com/office/officeart/2005/8/layout/hierarchy5#2"/>
    <dgm:cxn modelId="{CF030BB1-D140-48A0-B304-8750F729D87E}" type="presParOf" srcId="{833BD8B5-1B92-45F0-B624-8CF606761E0E}" destId="{DF914FA6-973E-45F3-AFAC-FDD7040C9D9D}" srcOrd="3" destOrd="0" presId="urn:microsoft.com/office/officeart/2005/8/layout/hierarchy5#2"/>
    <dgm:cxn modelId="{B8D47F2C-C5CD-4F0C-93FA-CE41FADD3CA5}" type="presParOf" srcId="{DF914FA6-973E-45F3-AFAC-FDD7040C9D9D}" destId="{C714FD2E-E1FE-4B6D-8130-79C16DF8D92B}" srcOrd="0" destOrd="0" presId="urn:microsoft.com/office/officeart/2005/8/layout/hierarchy5#2"/>
    <dgm:cxn modelId="{79589DFD-4B96-4244-A3C5-870888171F18}" type="presParOf" srcId="{DF914FA6-973E-45F3-AFAC-FDD7040C9D9D}" destId="{E5CDFABB-4B38-44CC-B5BB-DCC702D27796}" srcOrd="1" destOrd="0" presId="urn:microsoft.com/office/officeart/2005/8/layout/hierarchy5#2"/>
    <dgm:cxn modelId="{09516D27-3CC0-4905-90A3-B5F4E3A553C5}" type="presParOf" srcId="{833BD8B5-1B92-45F0-B624-8CF606761E0E}" destId="{81D4EB0F-05F7-475F-A29B-3B7C39955A59}" srcOrd="4" destOrd="0" presId="urn:microsoft.com/office/officeart/2005/8/layout/hierarchy5#2"/>
    <dgm:cxn modelId="{1CE0927F-4A71-4A35-9238-1A8946D516EA}" type="presParOf" srcId="{81D4EB0F-05F7-475F-A29B-3B7C39955A59}" destId="{6CC93B89-9744-461B-BAD4-9BAD9A82C130}" srcOrd="0" destOrd="0" presId="urn:microsoft.com/office/officeart/2005/8/layout/hierarchy5#2"/>
    <dgm:cxn modelId="{318744D6-5C2B-42E7-8B48-6C9C4F13FC4E}" type="presParOf" srcId="{833BD8B5-1B92-45F0-B624-8CF606761E0E}" destId="{7821DC29-C5AC-4A7E-B04F-D79111F95D2D}" srcOrd="5" destOrd="0" presId="urn:microsoft.com/office/officeart/2005/8/layout/hierarchy5#2"/>
    <dgm:cxn modelId="{AE176F4E-F747-45EA-9324-9C72BDFF5E12}" type="presParOf" srcId="{7821DC29-C5AC-4A7E-B04F-D79111F95D2D}" destId="{65E0D864-2780-4292-AA6A-F3113D7E6EF6}" srcOrd="0" destOrd="0" presId="urn:microsoft.com/office/officeart/2005/8/layout/hierarchy5#2"/>
    <dgm:cxn modelId="{49406A55-5FD9-4020-A797-0A8FAEAB324D}" type="presParOf" srcId="{7821DC29-C5AC-4A7E-B04F-D79111F95D2D}" destId="{45D7E30C-2A66-40C1-9A4D-578BCA897E76}" srcOrd="1" destOrd="0" presId="urn:microsoft.com/office/officeart/2005/8/layout/hierarchy5#2"/>
    <dgm:cxn modelId="{68E9D4A3-443B-41DB-82D1-5615FDC570C5}" type="presParOf" srcId="{F8FB24E0-5981-4359-8EEB-9E0D5D81BFDB}" destId="{CD5DA980-2753-4ED8-A74F-C75E49D6239F}" srcOrd="1" destOrd="0" presId="urn:microsoft.com/office/officeart/2005/8/layout/hierarchy5#2"/>
  </dgm:cxnLst>
  <dgm:bg/>
  <dgm:whole/>
</dgm:dataModel>
</file>

<file path=word/diagrams/data3.xml><?xml version="1.0" encoding="utf-8"?>
<dgm:dataModel xmlns:dgm="http://schemas.openxmlformats.org/drawingml/2006/diagram" xmlns:a="http://schemas.openxmlformats.org/drawingml/2006/main">
  <dgm:ptLst>
    <dgm:pt modelId="{3D64AD93-0311-414F-9D79-8620FD5E0B56}" type="doc">
      <dgm:prSet loTypeId="urn:microsoft.com/office/officeart/2005/8/layout/radial4#1" loCatId="relationship" qsTypeId="urn:microsoft.com/office/officeart/2005/8/quickstyle/simple2#1" qsCatId="simple" csTypeId="urn:microsoft.com/office/officeart/2005/8/colors/accent1_5" csCatId="accent1" phldr="1"/>
      <dgm:spPr/>
      <dgm:t>
        <a:bodyPr/>
        <a:p>
          <a:endParaRPr lang="zh-CN" altLang="en-US"/>
        </a:p>
      </dgm:t>
    </dgm:pt>
    <dgm:pt modelId="{6274A3CE-BD04-431B-AAC0-56E0DFC3C5D8}">
      <dgm:prSet phldrT="[文本]" custT="1"/>
      <dgm:spPr/>
      <dgm:t>
        <a:bodyPr/>
        <a:p>
          <a:pPr algn="ctr"/>
          <a:r>
            <a:rPr lang="zh-CN" altLang="en-US" sz="1000"/>
            <a:t>校优秀学生、优秀干部、优秀毕业生</a:t>
          </a:r>
        </a:p>
      </dgm:t>
    </dgm:pt>
    <dgm:pt modelId="{23157B83-694E-4CC0-A1FC-06E08F28012A}" cxnId="{50FD1DC1-D005-4F02-9F16-5F45D5E555C6}" type="parTrans">
      <dgm:prSet/>
      <dgm:spPr/>
      <dgm:t>
        <a:bodyPr/>
        <a:p>
          <a:pPr algn="ctr"/>
          <a:endParaRPr lang="zh-CN" altLang="en-US"/>
        </a:p>
      </dgm:t>
    </dgm:pt>
    <dgm:pt modelId="{05B1D8B5-ECD6-4A3A-8B3F-29EC9DFCFD56}" cxnId="{50FD1DC1-D005-4F02-9F16-5F45D5E555C6}" type="sibTrans">
      <dgm:prSet/>
      <dgm:spPr/>
      <dgm:t>
        <a:bodyPr/>
        <a:p>
          <a:pPr algn="ctr"/>
          <a:endParaRPr lang="zh-CN" altLang="en-US"/>
        </a:p>
      </dgm:t>
    </dgm:pt>
    <dgm:pt modelId="{1F2CAEB3-810D-42A6-BE72-4C952714EF9E}">
      <dgm:prSet phldrT="[文本]"/>
      <dgm:spPr/>
      <dgm:t>
        <a:bodyPr/>
        <a:p>
          <a:pPr algn="ctr"/>
          <a:r>
            <a:rPr lang="zh-CN"/>
            <a:t>全面提高综合素质</a:t>
          </a:r>
          <a:endParaRPr lang="zh-CN" altLang="en-US"/>
        </a:p>
      </dgm:t>
    </dgm:pt>
    <dgm:pt modelId="{8F5586B7-E5AB-4C7C-B60B-8AC17995E173}" cxnId="{58B240D6-9BD4-465D-AC3E-605E697D9890}" type="parTrans">
      <dgm:prSet/>
      <dgm:spPr/>
      <dgm:t>
        <a:bodyPr/>
        <a:p>
          <a:pPr algn="ctr"/>
          <a:endParaRPr lang="zh-CN" altLang="en-US"/>
        </a:p>
      </dgm:t>
    </dgm:pt>
    <dgm:pt modelId="{E0F567FC-783A-4438-8A07-D7BC6C82612F}" cxnId="{58B240D6-9BD4-465D-AC3E-605E697D9890}" type="sibTrans">
      <dgm:prSet/>
      <dgm:spPr/>
      <dgm:t>
        <a:bodyPr/>
        <a:p>
          <a:pPr algn="ctr"/>
          <a:endParaRPr lang="zh-CN" altLang="en-US"/>
        </a:p>
      </dgm:t>
    </dgm:pt>
    <dgm:pt modelId="{2573E2BC-DA2F-4C51-982E-3B5B4E9C91EB}">
      <dgm:prSet phldrT="[文本]"/>
      <dgm:spPr/>
      <dgm:t>
        <a:bodyPr/>
        <a:p>
          <a:pPr algn="ctr"/>
          <a:r>
            <a:rPr lang="zh-CN" altLang="en-US"/>
            <a:t>加强</a:t>
          </a:r>
          <a:r>
            <a:rPr lang="zh-CN"/>
            <a:t>本科</a:t>
          </a:r>
          <a:r>
            <a:rPr lang="zh-CN" altLang="en-US"/>
            <a:t>专业</a:t>
          </a:r>
          <a:r>
            <a:rPr lang="zh-CN"/>
            <a:t>学</a:t>
          </a:r>
          <a:r>
            <a:rPr lang="zh-CN" altLang="en-US"/>
            <a:t>习</a:t>
          </a:r>
        </a:p>
      </dgm:t>
    </dgm:pt>
    <dgm:pt modelId="{67D9E8ED-AEC0-4CED-91AE-A124E7DB8F99}" cxnId="{DDFFFDA5-1510-4CC5-BB44-5F6091EACD09}" type="parTrans">
      <dgm:prSet/>
      <dgm:spPr/>
      <dgm:t>
        <a:bodyPr/>
        <a:p>
          <a:pPr algn="ctr"/>
          <a:endParaRPr lang="zh-CN" altLang="en-US"/>
        </a:p>
      </dgm:t>
    </dgm:pt>
    <dgm:pt modelId="{57546712-60E9-4E49-BC8D-AC9EA4F42CE9}" cxnId="{DDFFFDA5-1510-4CC5-BB44-5F6091EACD09}" type="sibTrans">
      <dgm:prSet/>
      <dgm:spPr/>
      <dgm:t>
        <a:bodyPr/>
        <a:p>
          <a:pPr algn="ctr"/>
          <a:endParaRPr lang="zh-CN" altLang="en-US"/>
        </a:p>
      </dgm:t>
    </dgm:pt>
    <dgm:pt modelId="{14461A7F-70AD-4C82-80CB-FFEA85EFF248}">
      <dgm:prSet phldrT="[文本]"/>
      <dgm:spPr/>
      <dgm:t>
        <a:bodyPr/>
        <a:p>
          <a:pPr algn="ctr"/>
          <a:r>
            <a:rPr lang="zh-CN" altLang="en-US"/>
            <a:t>成为优秀学生</a:t>
          </a:r>
          <a:r>
            <a:rPr lang="zh-CN"/>
            <a:t>干部</a:t>
          </a:r>
          <a:endParaRPr lang="zh-CN" altLang="en-US"/>
        </a:p>
      </dgm:t>
    </dgm:pt>
    <dgm:pt modelId="{26D8E695-5B29-4F42-8D06-1C35902D1E8E}" cxnId="{8A9B0B23-A5AC-4FDA-B078-1B45914208D0}" type="parTrans">
      <dgm:prSet/>
      <dgm:spPr/>
      <dgm:t>
        <a:bodyPr/>
        <a:p>
          <a:pPr algn="ctr"/>
          <a:endParaRPr lang="zh-CN" altLang="en-US"/>
        </a:p>
      </dgm:t>
    </dgm:pt>
    <dgm:pt modelId="{69514F96-4CA8-44FB-ADA8-0E135AFD9AA0}" cxnId="{8A9B0B23-A5AC-4FDA-B078-1B45914208D0}" type="sibTrans">
      <dgm:prSet/>
      <dgm:spPr/>
      <dgm:t>
        <a:bodyPr/>
        <a:p>
          <a:pPr algn="ctr"/>
          <a:endParaRPr lang="zh-CN" altLang="en-US"/>
        </a:p>
      </dgm:t>
    </dgm:pt>
    <dgm:pt modelId="{1E941F7B-86E9-4F0F-BC4B-646B0439818B}" type="pres">
      <dgm:prSet presAssocID="{3D64AD93-0311-414F-9D79-8620FD5E0B56}" presName="cycle" presStyleCnt="0">
        <dgm:presLayoutVars>
          <dgm:chMax val="1"/>
          <dgm:dir/>
          <dgm:animLvl val="ctr"/>
          <dgm:resizeHandles val="exact"/>
        </dgm:presLayoutVars>
      </dgm:prSet>
      <dgm:spPr/>
      <dgm:t>
        <a:bodyPr/>
        <a:p>
          <a:endParaRPr lang="zh-CN" altLang="en-US"/>
        </a:p>
      </dgm:t>
    </dgm:pt>
    <dgm:pt modelId="{140A49D1-BC13-40D3-BB5C-6B45C0212919}" type="pres">
      <dgm:prSet presAssocID="{6274A3CE-BD04-431B-AAC0-56E0DFC3C5D8}" presName="centerShape" presStyleLbl="node0" presStyleIdx="0" presStyleCnt="1" custScaleY="65690"/>
      <dgm:spPr/>
      <dgm:t>
        <a:bodyPr/>
        <a:p>
          <a:endParaRPr lang="zh-CN" altLang="en-US"/>
        </a:p>
      </dgm:t>
    </dgm:pt>
    <dgm:pt modelId="{874E9D9D-200A-4F0C-91EA-A911EBE65E24}" type="pres">
      <dgm:prSet presAssocID="{8F5586B7-E5AB-4C7C-B60B-8AC17995E173}" presName="parTrans" presStyleLbl="bgSibTrans2D1" presStyleIdx="0" presStyleCnt="3" custScaleY="49045"/>
      <dgm:spPr/>
      <dgm:t>
        <a:bodyPr/>
        <a:p>
          <a:endParaRPr lang="zh-CN" altLang="en-US"/>
        </a:p>
      </dgm:t>
    </dgm:pt>
    <dgm:pt modelId="{7E49B393-8FF0-481F-BDFB-E3B48AAC9BE3}" type="pres">
      <dgm:prSet presAssocID="{1F2CAEB3-810D-42A6-BE72-4C952714EF9E}" presName="node" presStyleLbl="node1" presStyleIdx="0" presStyleCnt="3" custScaleX="124042" custScaleY="37259">
        <dgm:presLayoutVars>
          <dgm:bulletEnabled val="1"/>
        </dgm:presLayoutVars>
      </dgm:prSet>
      <dgm:spPr/>
      <dgm:t>
        <a:bodyPr/>
        <a:p>
          <a:endParaRPr lang="zh-CN" altLang="en-US"/>
        </a:p>
      </dgm:t>
    </dgm:pt>
    <dgm:pt modelId="{43F981E4-941E-434E-BA93-7F51D34D8F31}" type="pres">
      <dgm:prSet presAssocID="{67D9E8ED-AEC0-4CED-91AE-A124E7DB8F99}" presName="parTrans" presStyleLbl="bgSibTrans2D1" presStyleIdx="1" presStyleCnt="3" custScaleY="54762"/>
      <dgm:spPr/>
      <dgm:t>
        <a:bodyPr/>
        <a:p>
          <a:endParaRPr lang="zh-CN" altLang="en-US"/>
        </a:p>
      </dgm:t>
    </dgm:pt>
    <dgm:pt modelId="{23C6A0D7-1BF0-4A6B-99F7-C50486D66094}" type="pres">
      <dgm:prSet presAssocID="{2573E2BC-DA2F-4C51-982E-3B5B4E9C91EB}" presName="node" presStyleLbl="node1" presStyleIdx="1" presStyleCnt="3" custScaleX="124574" custScaleY="40805">
        <dgm:presLayoutVars>
          <dgm:bulletEnabled val="1"/>
        </dgm:presLayoutVars>
      </dgm:prSet>
      <dgm:spPr/>
      <dgm:t>
        <a:bodyPr/>
        <a:p>
          <a:endParaRPr lang="zh-CN" altLang="en-US"/>
        </a:p>
      </dgm:t>
    </dgm:pt>
    <dgm:pt modelId="{6B02B709-444C-4B2E-B1F7-B53B6FB7EB2B}" type="pres">
      <dgm:prSet presAssocID="{26D8E695-5B29-4F42-8D06-1C35902D1E8E}" presName="parTrans" presStyleLbl="bgSibTrans2D1" presStyleIdx="2" presStyleCnt="3" custScaleY="43474"/>
      <dgm:spPr/>
      <dgm:t>
        <a:bodyPr/>
        <a:p>
          <a:endParaRPr lang="zh-CN" altLang="en-US"/>
        </a:p>
      </dgm:t>
    </dgm:pt>
    <dgm:pt modelId="{46BB4FEB-F495-4203-990A-34C72702C526}" type="pres">
      <dgm:prSet presAssocID="{14461A7F-70AD-4C82-80CB-FFEA85EFF248}" presName="node" presStyleLbl="node1" presStyleIdx="2" presStyleCnt="3" custScaleX="125596" custScaleY="37441">
        <dgm:presLayoutVars>
          <dgm:bulletEnabled val="1"/>
        </dgm:presLayoutVars>
      </dgm:prSet>
      <dgm:spPr/>
      <dgm:t>
        <a:bodyPr/>
        <a:p>
          <a:endParaRPr lang="zh-CN" altLang="en-US"/>
        </a:p>
      </dgm:t>
    </dgm:pt>
  </dgm:ptLst>
  <dgm:cxnLst>
    <dgm:cxn modelId="{8A9B0B23-A5AC-4FDA-B078-1B45914208D0}" srcId="{6274A3CE-BD04-431B-AAC0-56E0DFC3C5D8}" destId="{14461A7F-70AD-4C82-80CB-FFEA85EFF248}" srcOrd="2" destOrd="0" parTransId="{26D8E695-5B29-4F42-8D06-1C35902D1E8E}" sibTransId="{69514F96-4CA8-44FB-ADA8-0E135AFD9AA0}"/>
    <dgm:cxn modelId="{58B240D6-9BD4-465D-AC3E-605E697D9890}" srcId="{6274A3CE-BD04-431B-AAC0-56E0DFC3C5D8}" destId="{1F2CAEB3-810D-42A6-BE72-4C952714EF9E}" srcOrd="0" destOrd="0" parTransId="{8F5586B7-E5AB-4C7C-B60B-8AC17995E173}" sibTransId="{E0F567FC-783A-4438-8A07-D7BC6C82612F}"/>
    <dgm:cxn modelId="{D3535B03-1A42-4973-AF14-7D095FBB2D38}" type="presOf" srcId="{8F5586B7-E5AB-4C7C-B60B-8AC17995E173}" destId="{874E9D9D-200A-4F0C-91EA-A911EBE65E24}" srcOrd="0" destOrd="0" presId="urn:microsoft.com/office/officeart/2005/8/layout/radial4#1"/>
    <dgm:cxn modelId="{2113FAE8-0883-4605-8AC0-C69205147E32}" type="presOf" srcId="{6274A3CE-BD04-431B-AAC0-56E0DFC3C5D8}" destId="{140A49D1-BC13-40D3-BB5C-6B45C0212919}" srcOrd="0" destOrd="0" presId="urn:microsoft.com/office/officeart/2005/8/layout/radial4#1"/>
    <dgm:cxn modelId="{AB46B55B-C545-4D45-9355-3C5B9914CF42}" type="presOf" srcId="{1F2CAEB3-810D-42A6-BE72-4C952714EF9E}" destId="{7E49B393-8FF0-481F-BDFB-E3B48AAC9BE3}" srcOrd="0" destOrd="0" presId="urn:microsoft.com/office/officeart/2005/8/layout/radial4#1"/>
    <dgm:cxn modelId="{5F005D3E-74C6-4C46-BE17-BAE818BF836E}" type="presOf" srcId="{3D64AD93-0311-414F-9D79-8620FD5E0B56}" destId="{1E941F7B-86E9-4F0F-BC4B-646B0439818B}" srcOrd="0" destOrd="0" presId="urn:microsoft.com/office/officeart/2005/8/layout/radial4#1"/>
    <dgm:cxn modelId="{DDFFFDA5-1510-4CC5-BB44-5F6091EACD09}" srcId="{6274A3CE-BD04-431B-AAC0-56E0DFC3C5D8}" destId="{2573E2BC-DA2F-4C51-982E-3B5B4E9C91EB}" srcOrd="1" destOrd="0" parTransId="{67D9E8ED-AEC0-4CED-91AE-A124E7DB8F99}" sibTransId="{57546712-60E9-4E49-BC8D-AC9EA4F42CE9}"/>
    <dgm:cxn modelId="{F5F32236-9BEF-445D-A722-F10161A945B3}" type="presOf" srcId="{14461A7F-70AD-4C82-80CB-FFEA85EFF248}" destId="{46BB4FEB-F495-4203-990A-34C72702C526}" srcOrd="0" destOrd="0" presId="urn:microsoft.com/office/officeart/2005/8/layout/radial4#1"/>
    <dgm:cxn modelId="{50FD1DC1-D005-4F02-9F16-5F45D5E555C6}" srcId="{3D64AD93-0311-414F-9D79-8620FD5E0B56}" destId="{6274A3CE-BD04-431B-AAC0-56E0DFC3C5D8}" srcOrd="0" destOrd="0" parTransId="{23157B83-694E-4CC0-A1FC-06E08F28012A}" sibTransId="{05B1D8B5-ECD6-4A3A-8B3F-29EC9DFCFD56}"/>
    <dgm:cxn modelId="{7A37B44D-D673-470E-877E-92ED359616AE}" type="presOf" srcId="{2573E2BC-DA2F-4C51-982E-3B5B4E9C91EB}" destId="{23C6A0D7-1BF0-4A6B-99F7-C50486D66094}" srcOrd="0" destOrd="0" presId="urn:microsoft.com/office/officeart/2005/8/layout/radial4#1"/>
    <dgm:cxn modelId="{D914A7E0-5599-46BD-BFBA-0BCBB91A2FF3}" type="presOf" srcId="{26D8E695-5B29-4F42-8D06-1C35902D1E8E}" destId="{6B02B709-444C-4B2E-B1F7-B53B6FB7EB2B}" srcOrd="0" destOrd="0" presId="urn:microsoft.com/office/officeart/2005/8/layout/radial4#1"/>
    <dgm:cxn modelId="{4DA67F4C-18B2-45B3-A2F3-9A5D5472FDE5}" type="presOf" srcId="{67D9E8ED-AEC0-4CED-91AE-A124E7DB8F99}" destId="{43F981E4-941E-434E-BA93-7F51D34D8F31}" srcOrd="0" destOrd="0" presId="urn:microsoft.com/office/officeart/2005/8/layout/radial4#1"/>
    <dgm:cxn modelId="{3AF03704-CADC-4136-B7A4-6F4DCA2D5610}" type="presParOf" srcId="{1E941F7B-86E9-4F0F-BC4B-646B0439818B}" destId="{140A49D1-BC13-40D3-BB5C-6B45C0212919}" srcOrd="0" destOrd="0" presId="urn:microsoft.com/office/officeart/2005/8/layout/radial4#1"/>
    <dgm:cxn modelId="{2FDFED87-4A58-4CD6-8343-A0E6D85B8263}" type="presParOf" srcId="{1E941F7B-86E9-4F0F-BC4B-646B0439818B}" destId="{874E9D9D-200A-4F0C-91EA-A911EBE65E24}" srcOrd="1" destOrd="0" presId="urn:microsoft.com/office/officeart/2005/8/layout/radial4#1"/>
    <dgm:cxn modelId="{F8313C59-4220-4FE9-8390-D4CD08FC7B8E}" type="presParOf" srcId="{1E941F7B-86E9-4F0F-BC4B-646B0439818B}" destId="{7E49B393-8FF0-481F-BDFB-E3B48AAC9BE3}" srcOrd="2" destOrd="0" presId="urn:microsoft.com/office/officeart/2005/8/layout/radial4#1"/>
    <dgm:cxn modelId="{33E58A21-E5E1-4CA2-B2E7-68995803291D}" type="presParOf" srcId="{1E941F7B-86E9-4F0F-BC4B-646B0439818B}" destId="{43F981E4-941E-434E-BA93-7F51D34D8F31}" srcOrd="3" destOrd="0" presId="urn:microsoft.com/office/officeart/2005/8/layout/radial4#1"/>
    <dgm:cxn modelId="{5EA6053D-CFDB-4C51-83C9-8669A4CEA607}" type="presParOf" srcId="{1E941F7B-86E9-4F0F-BC4B-646B0439818B}" destId="{23C6A0D7-1BF0-4A6B-99F7-C50486D66094}" srcOrd="4" destOrd="0" presId="urn:microsoft.com/office/officeart/2005/8/layout/radial4#1"/>
    <dgm:cxn modelId="{5A85FB14-502B-40D4-9E44-919B91707786}" type="presParOf" srcId="{1E941F7B-86E9-4F0F-BC4B-646B0439818B}" destId="{6B02B709-444C-4B2E-B1F7-B53B6FB7EB2B}" srcOrd="5" destOrd="0" presId="urn:microsoft.com/office/officeart/2005/8/layout/radial4#1"/>
    <dgm:cxn modelId="{DA6C773D-C1CB-4C06-A2F4-DF70372C4ECC}" type="presParOf" srcId="{1E941F7B-86E9-4F0F-BC4B-646B0439818B}" destId="{46BB4FEB-F495-4203-990A-34C72702C526}" srcOrd="6" destOrd="0" presId="urn:microsoft.com/office/officeart/2005/8/layout/radial4#1"/>
  </dgm:cxnLst>
  <dgm:bg/>
  <dgm:whole/>
</dgm:dataModel>
</file>

<file path=word/diagrams/data4.xml><?xml version="1.0" encoding="utf-8"?>
<dgm:dataModel xmlns:dgm="http://schemas.openxmlformats.org/drawingml/2006/diagram" xmlns:a="http://schemas.openxmlformats.org/drawingml/2006/main">
  <dgm:ptLst>
    <dgm:pt modelId="{ED12541F-5389-4A99-B1C2-705E2A7B8AA3}" type="doc">
      <dgm:prSet loTypeId="urn:microsoft.com/office/officeart/2005/8/layout/vProcess5" loCatId="process" qsTypeId="urn:microsoft.com/office/officeart/2005/8/quickstyle/simple1#1" qsCatId="simple" csTypeId="urn:microsoft.com/office/officeart/2005/8/colors/accent1_5#1" csCatId="accent1" phldr="1"/>
      <dgm:spPr/>
      <dgm:t>
        <a:bodyPr/>
        <a:p>
          <a:endParaRPr lang="zh-CN" altLang="en-US"/>
        </a:p>
      </dgm:t>
    </dgm:pt>
    <dgm:pt modelId="{99F0C423-5D08-4B33-8454-8F88955613F2}">
      <dgm:prSet phldrT="[文本]" custT="1"/>
      <dgm:spPr/>
      <dgm:t>
        <a:bodyPr/>
        <a:p>
          <a:r>
            <a:rPr lang="zh-CN" altLang="en-US" sz="1200"/>
            <a:t>成功进入职场成为科员（四年左右）</a:t>
          </a:r>
        </a:p>
      </dgm:t>
    </dgm:pt>
    <dgm:pt modelId="{AD855485-7297-49CA-8DE5-1883C8A32438}" cxnId="{24BFEABA-E65B-45CE-9C3D-35618C80E7B7}" type="parTrans">
      <dgm:prSet/>
      <dgm:spPr/>
      <dgm:t>
        <a:bodyPr/>
        <a:p>
          <a:endParaRPr lang="zh-CN" altLang="en-US"/>
        </a:p>
      </dgm:t>
    </dgm:pt>
    <dgm:pt modelId="{AAEC890F-5153-432D-B747-33D714826127}" cxnId="{24BFEABA-E65B-45CE-9C3D-35618C80E7B7}" type="sibTrans">
      <dgm:prSet/>
      <dgm:spPr/>
      <dgm:t>
        <a:bodyPr/>
        <a:p>
          <a:endParaRPr lang="zh-CN" altLang="en-US"/>
        </a:p>
      </dgm:t>
    </dgm:pt>
    <dgm:pt modelId="{DF41359F-C199-4965-AAF0-DEF0E1D0092B}">
      <dgm:prSet phldrT="[文本]" custT="1"/>
      <dgm:spPr/>
      <dgm:t>
        <a:bodyPr/>
        <a:p>
          <a:r>
            <a:rPr lang="zh-CN" altLang="en-US" sz="1200"/>
            <a:t>晋升为副主任科员（五年左右）</a:t>
          </a:r>
        </a:p>
      </dgm:t>
    </dgm:pt>
    <dgm:pt modelId="{E3EB0373-BEB9-4FD9-9D91-E8DD01B69DFA}" cxnId="{C50CB17D-4FD3-4661-B612-652E4E106152}" type="parTrans">
      <dgm:prSet/>
      <dgm:spPr/>
      <dgm:t>
        <a:bodyPr/>
        <a:p>
          <a:endParaRPr lang="zh-CN" altLang="en-US"/>
        </a:p>
      </dgm:t>
    </dgm:pt>
    <dgm:pt modelId="{3A22F2A7-A383-41C0-B779-AF8EC02EF4AC}" cxnId="{C50CB17D-4FD3-4661-B612-652E4E106152}" type="sibTrans">
      <dgm:prSet/>
      <dgm:spPr/>
      <dgm:t>
        <a:bodyPr/>
        <a:p>
          <a:endParaRPr lang="zh-CN" altLang="en-US"/>
        </a:p>
      </dgm:t>
    </dgm:pt>
    <dgm:pt modelId="{890D5BB2-1D23-4AF0-9582-CB1B47212648}">
      <dgm:prSet phldrT="[文本]" custT="1"/>
      <dgm:spPr/>
      <dgm:t>
        <a:bodyPr/>
        <a:p>
          <a:r>
            <a:rPr lang="zh-CN" altLang="en-US" sz="1200" b="1"/>
            <a:t>晋升为主任科员</a:t>
          </a:r>
          <a:r>
            <a:rPr lang="zh-CN" altLang="en-US" sz="1200"/>
            <a:t>（五年左右）</a:t>
          </a:r>
        </a:p>
      </dgm:t>
    </dgm:pt>
    <dgm:pt modelId="{FA6EED02-274E-4A67-966A-3100EA291A93}" cxnId="{11AAC369-5719-481A-A1F0-E36ED794BB2A}" type="parTrans">
      <dgm:prSet/>
      <dgm:spPr/>
      <dgm:t>
        <a:bodyPr/>
        <a:p>
          <a:endParaRPr lang="zh-CN" altLang="en-US"/>
        </a:p>
      </dgm:t>
    </dgm:pt>
    <dgm:pt modelId="{7A0612D6-2B91-46EF-B157-0EB676139676}" cxnId="{11AAC369-5719-481A-A1F0-E36ED794BB2A}" type="sibTrans">
      <dgm:prSet/>
      <dgm:spPr/>
      <dgm:t>
        <a:bodyPr/>
        <a:p>
          <a:endParaRPr lang="zh-CN" altLang="en-US"/>
        </a:p>
      </dgm:t>
    </dgm:pt>
    <dgm:pt modelId="{D602C513-8B9B-4686-99C4-855AC2933B1B}" type="pres">
      <dgm:prSet presAssocID="{ED12541F-5389-4A99-B1C2-705E2A7B8AA3}" presName="outerComposite" presStyleCnt="0">
        <dgm:presLayoutVars>
          <dgm:chMax val="5"/>
          <dgm:dir/>
          <dgm:resizeHandles val="exact"/>
        </dgm:presLayoutVars>
      </dgm:prSet>
      <dgm:spPr/>
      <dgm:t>
        <a:bodyPr/>
        <a:p>
          <a:endParaRPr lang="zh-CN" altLang="en-US"/>
        </a:p>
      </dgm:t>
    </dgm:pt>
    <dgm:pt modelId="{4673C14D-346E-4652-A5A0-1FA830741DB8}" type="pres">
      <dgm:prSet presAssocID="{ED12541F-5389-4A99-B1C2-705E2A7B8AA3}" presName="dummyMaxCanvas" presStyleCnt="0">
        <dgm:presLayoutVars/>
      </dgm:prSet>
      <dgm:spPr/>
    </dgm:pt>
    <dgm:pt modelId="{E85C5080-BD1C-4DE0-8857-31A5FCCAF9A5}" type="pres">
      <dgm:prSet presAssocID="{ED12541F-5389-4A99-B1C2-705E2A7B8AA3}" presName="ThreeNodes_1" presStyleLbl="node1" presStyleIdx="0" presStyleCnt="3" custLinFactNeighborY="-10101">
        <dgm:presLayoutVars>
          <dgm:bulletEnabled val="1"/>
        </dgm:presLayoutVars>
      </dgm:prSet>
      <dgm:spPr/>
      <dgm:t>
        <a:bodyPr/>
        <a:p>
          <a:endParaRPr lang="zh-CN" altLang="en-US"/>
        </a:p>
      </dgm:t>
    </dgm:pt>
    <dgm:pt modelId="{67711AFC-FA4B-4EA7-87C6-776BDE08C5FD}" type="pres">
      <dgm:prSet presAssocID="{ED12541F-5389-4A99-B1C2-705E2A7B8AA3}" presName="ThreeNodes_2" presStyleLbl="node1" presStyleIdx="1" presStyleCnt="3">
        <dgm:presLayoutVars>
          <dgm:bulletEnabled val="1"/>
        </dgm:presLayoutVars>
      </dgm:prSet>
      <dgm:spPr/>
      <dgm:t>
        <a:bodyPr/>
        <a:p>
          <a:endParaRPr lang="zh-CN" altLang="en-US"/>
        </a:p>
      </dgm:t>
    </dgm:pt>
    <dgm:pt modelId="{38A1C78F-B860-4F11-82D6-CE8BC153B60F}" type="pres">
      <dgm:prSet presAssocID="{ED12541F-5389-4A99-B1C2-705E2A7B8AA3}" presName="ThreeNodes_3" presStyleLbl="node1" presStyleIdx="2" presStyleCnt="3">
        <dgm:presLayoutVars>
          <dgm:bulletEnabled val="1"/>
        </dgm:presLayoutVars>
      </dgm:prSet>
      <dgm:spPr/>
      <dgm:t>
        <a:bodyPr/>
        <a:p>
          <a:endParaRPr lang="zh-CN" altLang="en-US"/>
        </a:p>
      </dgm:t>
    </dgm:pt>
    <dgm:pt modelId="{9D5110FA-92E3-429B-A4CB-A92D5368217D}" type="pres">
      <dgm:prSet presAssocID="{ED12541F-5389-4A99-B1C2-705E2A7B8AA3}" presName="ThreeConn_1-2" presStyleLbl="fgAccFollowNode1" presStyleIdx="0" presStyleCnt="2">
        <dgm:presLayoutVars>
          <dgm:bulletEnabled val="1"/>
        </dgm:presLayoutVars>
      </dgm:prSet>
      <dgm:spPr/>
      <dgm:t>
        <a:bodyPr/>
        <a:p>
          <a:endParaRPr lang="zh-CN" altLang="en-US"/>
        </a:p>
      </dgm:t>
    </dgm:pt>
    <dgm:pt modelId="{122300EB-24DD-4BE2-91C3-107A2954D90D}" type="pres">
      <dgm:prSet presAssocID="{ED12541F-5389-4A99-B1C2-705E2A7B8AA3}" presName="ThreeConn_2-3" presStyleLbl="fgAccFollowNode1" presStyleIdx="1" presStyleCnt="2">
        <dgm:presLayoutVars>
          <dgm:bulletEnabled val="1"/>
        </dgm:presLayoutVars>
      </dgm:prSet>
      <dgm:spPr/>
      <dgm:t>
        <a:bodyPr/>
        <a:p>
          <a:endParaRPr lang="zh-CN" altLang="en-US"/>
        </a:p>
      </dgm:t>
    </dgm:pt>
    <dgm:pt modelId="{7AF18334-A9CF-4089-84AB-B9AE3F56C0A9}" type="pres">
      <dgm:prSet presAssocID="{ED12541F-5389-4A99-B1C2-705E2A7B8AA3}" presName="ThreeNodes_1_text" presStyleLbl="node1" presStyleIdx="2" presStyleCnt="3">
        <dgm:presLayoutVars>
          <dgm:bulletEnabled val="1"/>
        </dgm:presLayoutVars>
      </dgm:prSet>
      <dgm:spPr/>
      <dgm:t>
        <a:bodyPr/>
        <a:p>
          <a:endParaRPr lang="zh-CN" altLang="en-US"/>
        </a:p>
      </dgm:t>
    </dgm:pt>
    <dgm:pt modelId="{5DD2C994-1E5F-409C-8580-2B209F4E03CD}" type="pres">
      <dgm:prSet presAssocID="{ED12541F-5389-4A99-B1C2-705E2A7B8AA3}" presName="ThreeNodes_2_text" presStyleLbl="node1" presStyleIdx="2" presStyleCnt="3">
        <dgm:presLayoutVars>
          <dgm:bulletEnabled val="1"/>
        </dgm:presLayoutVars>
      </dgm:prSet>
      <dgm:spPr/>
      <dgm:t>
        <a:bodyPr/>
        <a:p>
          <a:endParaRPr lang="zh-CN" altLang="en-US"/>
        </a:p>
      </dgm:t>
    </dgm:pt>
    <dgm:pt modelId="{0E4152C1-4D4B-41B6-B5C3-5C78DB674A57}" type="pres">
      <dgm:prSet presAssocID="{ED12541F-5389-4A99-B1C2-705E2A7B8AA3}" presName="ThreeNodes_3_text" presStyleLbl="node1" presStyleIdx="2" presStyleCnt="3">
        <dgm:presLayoutVars>
          <dgm:bulletEnabled val="1"/>
        </dgm:presLayoutVars>
      </dgm:prSet>
      <dgm:spPr/>
      <dgm:t>
        <a:bodyPr/>
        <a:p>
          <a:endParaRPr lang="zh-CN" altLang="en-US"/>
        </a:p>
      </dgm:t>
    </dgm:pt>
  </dgm:ptLst>
  <dgm:cxnLst>
    <dgm:cxn modelId="{11AAC369-5719-481A-A1F0-E36ED794BB2A}" srcId="{ED12541F-5389-4A99-B1C2-705E2A7B8AA3}" destId="{890D5BB2-1D23-4AF0-9582-CB1B47212648}" srcOrd="2" destOrd="0" parTransId="{FA6EED02-274E-4A67-966A-3100EA291A93}" sibTransId="{7A0612D6-2B91-46EF-B157-0EB676139676}"/>
    <dgm:cxn modelId="{C50CB17D-4FD3-4661-B612-652E4E106152}" srcId="{ED12541F-5389-4A99-B1C2-705E2A7B8AA3}" destId="{DF41359F-C199-4965-AAF0-DEF0E1D0092B}" srcOrd="1" destOrd="0" parTransId="{E3EB0373-BEB9-4FD9-9D91-E8DD01B69DFA}" sibTransId="{3A22F2A7-A383-41C0-B779-AF8EC02EF4AC}"/>
    <dgm:cxn modelId="{480A8758-55F3-4006-A37E-53CFB7BF46D5}" type="presOf" srcId="{99F0C423-5D08-4B33-8454-8F88955613F2}" destId="{7AF18334-A9CF-4089-84AB-B9AE3F56C0A9}" srcOrd="1" destOrd="0" presId="urn:microsoft.com/office/officeart/2005/8/layout/vProcess5"/>
    <dgm:cxn modelId="{CFF9765E-4E42-41E7-9E37-1188654C36E2}" type="presOf" srcId="{AAEC890F-5153-432D-B747-33D714826127}" destId="{9D5110FA-92E3-429B-A4CB-A92D5368217D}" srcOrd="0" destOrd="0" presId="urn:microsoft.com/office/officeart/2005/8/layout/vProcess5"/>
    <dgm:cxn modelId="{DC3A8836-D6C7-4605-A9F8-EFC6E07BFC3B}" type="presOf" srcId="{890D5BB2-1D23-4AF0-9582-CB1B47212648}" destId="{38A1C78F-B860-4F11-82D6-CE8BC153B60F}" srcOrd="0" destOrd="0" presId="urn:microsoft.com/office/officeart/2005/8/layout/vProcess5"/>
    <dgm:cxn modelId="{7B5C15F7-E698-45F2-8AEB-A98563864B42}" type="presOf" srcId="{DF41359F-C199-4965-AAF0-DEF0E1D0092B}" destId="{67711AFC-FA4B-4EA7-87C6-776BDE08C5FD}" srcOrd="0" destOrd="0" presId="urn:microsoft.com/office/officeart/2005/8/layout/vProcess5"/>
    <dgm:cxn modelId="{EFD09871-B138-4F3F-BEE4-900F413689E6}" type="presOf" srcId="{ED12541F-5389-4A99-B1C2-705E2A7B8AA3}" destId="{D602C513-8B9B-4686-99C4-855AC2933B1B}" srcOrd="0" destOrd="0" presId="urn:microsoft.com/office/officeart/2005/8/layout/vProcess5"/>
    <dgm:cxn modelId="{09287957-9F24-408A-A33E-40F9C990A9AE}" type="presOf" srcId="{DF41359F-C199-4965-AAF0-DEF0E1D0092B}" destId="{5DD2C994-1E5F-409C-8580-2B209F4E03CD}" srcOrd="1" destOrd="0" presId="urn:microsoft.com/office/officeart/2005/8/layout/vProcess5"/>
    <dgm:cxn modelId="{24BFEABA-E65B-45CE-9C3D-35618C80E7B7}" srcId="{ED12541F-5389-4A99-B1C2-705E2A7B8AA3}" destId="{99F0C423-5D08-4B33-8454-8F88955613F2}" srcOrd="0" destOrd="0" parTransId="{AD855485-7297-49CA-8DE5-1883C8A32438}" sibTransId="{AAEC890F-5153-432D-B747-33D714826127}"/>
    <dgm:cxn modelId="{1E6B7E8E-255E-4CDA-8372-B0E1D341E452}" type="presOf" srcId="{890D5BB2-1D23-4AF0-9582-CB1B47212648}" destId="{0E4152C1-4D4B-41B6-B5C3-5C78DB674A57}" srcOrd="1" destOrd="0" presId="urn:microsoft.com/office/officeart/2005/8/layout/vProcess5"/>
    <dgm:cxn modelId="{F2C8D103-9BE9-4853-89B1-ECB3FD5928F0}" type="presOf" srcId="{99F0C423-5D08-4B33-8454-8F88955613F2}" destId="{E85C5080-BD1C-4DE0-8857-31A5FCCAF9A5}" srcOrd="0" destOrd="0" presId="urn:microsoft.com/office/officeart/2005/8/layout/vProcess5"/>
    <dgm:cxn modelId="{A50FB2C2-949E-497C-893A-6E8789E710B7}" type="presOf" srcId="{3A22F2A7-A383-41C0-B779-AF8EC02EF4AC}" destId="{122300EB-24DD-4BE2-91C3-107A2954D90D}" srcOrd="0" destOrd="0" presId="urn:microsoft.com/office/officeart/2005/8/layout/vProcess5"/>
    <dgm:cxn modelId="{E34035A2-AA2B-42CB-878F-F0F1AABC04FA}" type="presParOf" srcId="{D602C513-8B9B-4686-99C4-855AC2933B1B}" destId="{4673C14D-346E-4652-A5A0-1FA830741DB8}" srcOrd="0" destOrd="0" presId="urn:microsoft.com/office/officeart/2005/8/layout/vProcess5"/>
    <dgm:cxn modelId="{672A471D-8B56-4F44-9B05-EAE8613BCC3C}" type="presParOf" srcId="{D602C513-8B9B-4686-99C4-855AC2933B1B}" destId="{E85C5080-BD1C-4DE0-8857-31A5FCCAF9A5}" srcOrd="1" destOrd="0" presId="urn:microsoft.com/office/officeart/2005/8/layout/vProcess5"/>
    <dgm:cxn modelId="{37828105-B264-46ED-9374-0E7525D9B2BC}" type="presParOf" srcId="{D602C513-8B9B-4686-99C4-855AC2933B1B}" destId="{67711AFC-FA4B-4EA7-87C6-776BDE08C5FD}" srcOrd="2" destOrd="0" presId="urn:microsoft.com/office/officeart/2005/8/layout/vProcess5"/>
    <dgm:cxn modelId="{79B6CC0E-DDC8-4C89-805B-7E431BA1EF26}" type="presParOf" srcId="{D602C513-8B9B-4686-99C4-855AC2933B1B}" destId="{38A1C78F-B860-4F11-82D6-CE8BC153B60F}" srcOrd="3" destOrd="0" presId="urn:microsoft.com/office/officeart/2005/8/layout/vProcess5"/>
    <dgm:cxn modelId="{9EDED3A7-E8E3-4976-9A6F-BBC87D01F1C2}" type="presParOf" srcId="{D602C513-8B9B-4686-99C4-855AC2933B1B}" destId="{9D5110FA-92E3-429B-A4CB-A92D5368217D}" srcOrd="4" destOrd="0" presId="urn:microsoft.com/office/officeart/2005/8/layout/vProcess5"/>
    <dgm:cxn modelId="{70AE16A2-82F1-4990-8773-92E7ADDD8412}" type="presParOf" srcId="{D602C513-8B9B-4686-99C4-855AC2933B1B}" destId="{122300EB-24DD-4BE2-91C3-107A2954D90D}" srcOrd="5" destOrd="0" presId="urn:microsoft.com/office/officeart/2005/8/layout/vProcess5"/>
    <dgm:cxn modelId="{61484D62-C695-4445-ACD2-99E8C0A0B8F4}" type="presParOf" srcId="{D602C513-8B9B-4686-99C4-855AC2933B1B}" destId="{7AF18334-A9CF-4089-84AB-B9AE3F56C0A9}" srcOrd="6" destOrd="0" presId="urn:microsoft.com/office/officeart/2005/8/layout/vProcess5"/>
    <dgm:cxn modelId="{73A13454-0734-409A-AA58-B260FAD1E204}" type="presParOf" srcId="{D602C513-8B9B-4686-99C4-855AC2933B1B}" destId="{5DD2C994-1E5F-409C-8580-2B209F4E03CD}" srcOrd="7" destOrd="0" presId="urn:microsoft.com/office/officeart/2005/8/layout/vProcess5"/>
    <dgm:cxn modelId="{F317F91C-1DF9-4CCE-9E46-B9250356C93D}" type="presParOf" srcId="{D602C513-8B9B-4686-99C4-855AC2933B1B}" destId="{0E4152C1-4D4B-41B6-B5C3-5C78DB674A57}" srcOrd="8" destOrd="0" presId="urn:microsoft.com/office/officeart/2005/8/layout/vProcess5"/>
  </dgm:cxnLst>
  <dgm:bg/>
  <dgm:whole/>
</dgm:dataModel>
</file>

<file path=word/diagrams/data5.xml><?xml version="1.0" encoding="utf-8"?>
<dgm:dataModel xmlns:dgm="http://schemas.openxmlformats.org/drawingml/2006/diagram" xmlns:a="http://schemas.openxmlformats.org/drawingml/2006/main">
  <dgm:ptLst>
    <dgm:pt modelId="{80FAAC12-20F3-4962-AA60-47A8F2FE5B1B}" type="doc">
      <dgm:prSet loTypeId="urn:microsoft.com/office/officeart/2005/8/layout/hProcess4#1" loCatId="process" qsTypeId="urn:microsoft.com/office/officeart/2005/8/quickstyle/simple1#2" qsCatId="simple" csTypeId="urn:microsoft.com/office/officeart/2005/8/colors/accent1_2#1" csCatId="accent1" phldr="1"/>
      <dgm:spPr/>
      <dgm:t>
        <a:bodyPr/>
        <a:p>
          <a:endParaRPr lang="zh-CN" altLang="en-US"/>
        </a:p>
      </dgm:t>
    </dgm:pt>
    <dgm:pt modelId="{E179A48E-B994-4703-BB2D-C57D9259C8AB}">
      <dgm:prSet phldrT="[文本]"/>
      <dgm:spPr/>
      <dgm:t>
        <a:bodyPr/>
        <a:p>
          <a:r>
            <a:rPr lang="zh-CN" altLang="en-US"/>
            <a:t>家庭</a:t>
          </a:r>
        </a:p>
      </dgm:t>
    </dgm:pt>
    <dgm:pt modelId="{0B52C630-9F46-4E02-A7D8-81B8AD006A92}" cxnId="{313ED4AC-828E-4A6F-A2C1-65A0500E2225}" type="parTrans">
      <dgm:prSet/>
      <dgm:spPr/>
      <dgm:t>
        <a:bodyPr/>
        <a:p>
          <a:endParaRPr lang="zh-CN" altLang="en-US"/>
        </a:p>
      </dgm:t>
    </dgm:pt>
    <dgm:pt modelId="{4DA356E0-2493-4B0C-836B-D8ECF88EC8D3}" cxnId="{313ED4AC-828E-4A6F-A2C1-65A0500E2225}" type="sibTrans">
      <dgm:prSet/>
      <dgm:spPr/>
      <dgm:t>
        <a:bodyPr/>
        <a:p>
          <a:endParaRPr lang="zh-CN" altLang="en-US"/>
        </a:p>
      </dgm:t>
    </dgm:pt>
    <dgm:pt modelId="{80D7FB3F-DA8A-4425-B1E9-AB97D610E2E2}">
      <dgm:prSet phldrT="[文本]"/>
      <dgm:spPr/>
      <dgm:t>
        <a:bodyPr/>
        <a:p>
          <a:r>
            <a:rPr lang="zh-CN" altLang="en-US"/>
            <a:t>事业</a:t>
          </a:r>
        </a:p>
      </dgm:t>
    </dgm:pt>
    <dgm:pt modelId="{93D35FB1-3504-4080-A8C0-E7295E726BF5}" cxnId="{908EDF8E-3325-4903-950E-E46D829B6628}" type="parTrans">
      <dgm:prSet/>
      <dgm:spPr/>
      <dgm:t>
        <a:bodyPr/>
        <a:p>
          <a:endParaRPr lang="zh-CN" altLang="en-US"/>
        </a:p>
      </dgm:t>
    </dgm:pt>
    <dgm:pt modelId="{162D183D-909D-4D66-B2B5-16DE586924F6}" cxnId="{908EDF8E-3325-4903-950E-E46D829B6628}" type="sibTrans">
      <dgm:prSet/>
      <dgm:spPr/>
      <dgm:t>
        <a:bodyPr/>
        <a:p>
          <a:endParaRPr lang="zh-CN" altLang="en-US"/>
        </a:p>
      </dgm:t>
    </dgm:pt>
    <dgm:pt modelId="{46B04EFD-6CDF-4F5A-B84F-51B751F42793}">
      <dgm:prSet phldrT="[文本]" custT="1"/>
      <dgm:spPr/>
      <dgm:t>
        <a:bodyPr/>
        <a:p>
          <a:r>
            <a:rPr lang="zh-CN" altLang="en-US" sz="1200"/>
            <a:t>实现职场目标，达到事业的高峰</a:t>
          </a:r>
        </a:p>
      </dgm:t>
    </dgm:pt>
    <dgm:pt modelId="{E3B6BB07-D2DA-431D-83C1-D8DC6D831F8D}" cxnId="{22F9C2DB-63B4-4EB1-BC55-3472256EA54F}" type="parTrans">
      <dgm:prSet/>
      <dgm:spPr/>
      <dgm:t>
        <a:bodyPr/>
        <a:p>
          <a:endParaRPr lang="zh-CN" altLang="en-US"/>
        </a:p>
      </dgm:t>
    </dgm:pt>
    <dgm:pt modelId="{A38683CA-7C07-462D-8196-0B782A859808}" cxnId="{22F9C2DB-63B4-4EB1-BC55-3472256EA54F}" type="sibTrans">
      <dgm:prSet/>
      <dgm:spPr/>
      <dgm:t>
        <a:bodyPr/>
        <a:p>
          <a:endParaRPr lang="zh-CN" altLang="en-US"/>
        </a:p>
      </dgm:t>
    </dgm:pt>
    <dgm:pt modelId="{B2AC5CF7-C02D-4E41-8DEA-2EA080FB1C8D}">
      <dgm:prSet phldrT="[文本]"/>
      <dgm:spPr/>
      <dgm:t>
        <a:bodyPr/>
        <a:p>
          <a:r>
            <a:rPr lang="zh-CN" altLang="en-US"/>
            <a:t>理想</a:t>
          </a:r>
        </a:p>
      </dgm:t>
    </dgm:pt>
    <dgm:pt modelId="{66A14A79-474F-4A50-A653-CE50ADAE7DEE}" cxnId="{68B25CF9-B959-4277-B451-79C6A76FED9F}" type="parTrans">
      <dgm:prSet/>
      <dgm:spPr/>
      <dgm:t>
        <a:bodyPr/>
        <a:p>
          <a:endParaRPr lang="zh-CN" altLang="en-US"/>
        </a:p>
      </dgm:t>
    </dgm:pt>
    <dgm:pt modelId="{ACE6DA30-8303-4217-AB58-FAC60DFFCC98}" cxnId="{68B25CF9-B959-4277-B451-79C6A76FED9F}" type="sibTrans">
      <dgm:prSet/>
      <dgm:spPr/>
      <dgm:t>
        <a:bodyPr/>
        <a:p>
          <a:endParaRPr lang="zh-CN" altLang="en-US"/>
        </a:p>
      </dgm:t>
    </dgm:pt>
    <dgm:pt modelId="{FC840813-2E27-42D1-9BEF-9D39A6460754}">
      <dgm:prSet phldrT="[文本]" custT="1"/>
      <dgm:spPr/>
      <dgm:t>
        <a:bodyPr/>
        <a:p>
          <a:endParaRPr lang="zh-CN" altLang="en-US" sz="1200"/>
        </a:p>
      </dgm:t>
    </dgm:pt>
    <dgm:pt modelId="{33AEA05F-5A4E-45AB-AE5B-54E7A5FBF34D}" cxnId="{10E2B4F5-D820-480E-9FA7-384E7DA30538}" type="parTrans">
      <dgm:prSet/>
      <dgm:spPr/>
      <dgm:t>
        <a:bodyPr/>
        <a:p>
          <a:endParaRPr lang="zh-CN" altLang="en-US"/>
        </a:p>
      </dgm:t>
    </dgm:pt>
    <dgm:pt modelId="{B034164A-A243-4A6B-9C97-0FA653324B56}" cxnId="{10E2B4F5-D820-480E-9FA7-384E7DA30538}" type="sibTrans">
      <dgm:prSet/>
      <dgm:spPr/>
      <dgm:t>
        <a:bodyPr/>
        <a:p>
          <a:endParaRPr lang="zh-CN" altLang="en-US"/>
        </a:p>
      </dgm:t>
    </dgm:pt>
    <dgm:pt modelId="{007DBD31-8EFC-4A25-86F0-624B27AD993D}">
      <dgm:prSet phldrT="[文本]"/>
      <dgm:spPr/>
      <dgm:t>
        <a:bodyPr/>
        <a:p>
          <a:endParaRPr lang="zh-CN" altLang="en-US"/>
        </a:p>
      </dgm:t>
    </dgm:pt>
    <dgm:pt modelId="{552F2907-4E04-46E1-A483-A756BAEE297D}" cxnId="{3E9FCF7A-778F-422B-A295-CE7375413566}" type="parTrans">
      <dgm:prSet/>
      <dgm:spPr/>
      <dgm:t>
        <a:bodyPr/>
        <a:p>
          <a:endParaRPr lang="zh-CN" altLang="en-US"/>
        </a:p>
      </dgm:t>
    </dgm:pt>
    <dgm:pt modelId="{3983C4B3-1976-4D69-B7A3-09D274E0725F}" cxnId="{3E9FCF7A-778F-422B-A295-CE7375413566}" type="sibTrans">
      <dgm:prSet/>
      <dgm:spPr/>
      <dgm:t>
        <a:bodyPr/>
        <a:p>
          <a:endParaRPr lang="zh-CN" altLang="en-US"/>
        </a:p>
      </dgm:t>
    </dgm:pt>
    <dgm:pt modelId="{AE4DFF17-994C-4E76-AB31-4CEA0A756C9D}">
      <dgm:prSet phldrT="[文本]" custT="1"/>
      <dgm:spPr/>
      <dgm:t>
        <a:bodyPr/>
        <a:p>
          <a:r>
            <a:rPr lang="zh-CN" altLang="en-US" sz="1200"/>
            <a:t>温馨</a:t>
          </a:r>
        </a:p>
      </dgm:t>
    </dgm:pt>
    <dgm:pt modelId="{7A086A98-A3FA-4D2D-814B-89F86A5F0B82}" cxnId="{048C0A85-34B5-411C-87D8-228C257087C9}" type="parTrans">
      <dgm:prSet/>
      <dgm:spPr/>
      <dgm:t>
        <a:bodyPr/>
        <a:p>
          <a:endParaRPr lang="zh-CN" altLang="en-US"/>
        </a:p>
      </dgm:t>
    </dgm:pt>
    <dgm:pt modelId="{8D649390-01F4-4122-9DD0-464C7B006BC8}" cxnId="{048C0A85-34B5-411C-87D8-228C257087C9}" type="sibTrans">
      <dgm:prSet/>
      <dgm:spPr/>
      <dgm:t>
        <a:bodyPr/>
        <a:p>
          <a:endParaRPr lang="zh-CN" altLang="en-US"/>
        </a:p>
      </dgm:t>
    </dgm:pt>
    <dgm:pt modelId="{249BA92B-8CDB-4EA9-A4D1-AFDA0B8DD0A8}">
      <dgm:prSet phldrT="[文本]" custT="1"/>
      <dgm:spPr/>
      <dgm:t>
        <a:bodyPr/>
        <a:p>
          <a:r>
            <a:rPr lang="zh-CN" altLang="en-US" sz="1200"/>
            <a:t>家庭和睦</a:t>
          </a:r>
        </a:p>
      </dgm:t>
    </dgm:pt>
    <dgm:pt modelId="{C49FF6A7-ECF0-4111-9536-A300362724E5}" cxnId="{D33EBBA1-8C0E-4F40-9D1A-3EF8ABDBD4E2}" type="sibTrans">
      <dgm:prSet/>
      <dgm:spPr/>
      <dgm:t>
        <a:bodyPr/>
        <a:p>
          <a:endParaRPr lang="zh-CN" altLang="en-US"/>
        </a:p>
      </dgm:t>
    </dgm:pt>
    <dgm:pt modelId="{4F8E1674-7054-43E9-A433-AF849C385D51}" cxnId="{D33EBBA1-8C0E-4F40-9D1A-3EF8ABDBD4E2}" type="parTrans">
      <dgm:prSet/>
      <dgm:spPr/>
      <dgm:t>
        <a:bodyPr/>
        <a:p>
          <a:endParaRPr lang="zh-CN" altLang="en-US"/>
        </a:p>
      </dgm:t>
    </dgm:pt>
    <dgm:pt modelId="{62A87F12-FAF7-48E3-A003-B3739C1A592F}">
      <dgm:prSet phldrT="[文本]"/>
      <dgm:spPr/>
      <dgm:t>
        <a:bodyPr/>
        <a:p>
          <a:r>
            <a:rPr lang="zh-CN"/>
            <a:t>回归生命、生活的本质</a:t>
          </a:r>
          <a:endParaRPr lang="zh-CN" altLang="en-US"/>
        </a:p>
      </dgm:t>
    </dgm:pt>
    <dgm:pt modelId="{C3633D69-4859-4FDB-8646-D7AAC2C3985C}" cxnId="{8D2D9585-4B25-44E8-9EE5-BBE184311A28}" type="sibTrans">
      <dgm:prSet/>
      <dgm:spPr/>
      <dgm:t>
        <a:bodyPr/>
        <a:p>
          <a:endParaRPr lang="zh-CN" altLang="en-US"/>
        </a:p>
      </dgm:t>
    </dgm:pt>
    <dgm:pt modelId="{A8CA6DAC-2AE7-411A-B011-D18E7E1DB928}" cxnId="{8D2D9585-4B25-44E8-9EE5-BBE184311A28}" type="parTrans">
      <dgm:prSet/>
      <dgm:spPr/>
      <dgm:t>
        <a:bodyPr/>
        <a:p>
          <a:endParaRPr lang="zh-CN" altLang="en-US"/>
        </a:p>
      </dgm:t>
    </dgm:pt>
    <dgm:pt modelId="{D0AB2F1D-0806-4710-8925-DDB05CAAB27A}" type="pres">
      <dgm:prSet presAssocID="{80FAAC12-20F3-4962-AA60-47A8F2FE5B1B}" presName="Name0" presStyleCnt="0">
        <dgm:presLayoutVars>
          <dgm:dir/>
          <dgm:animLvl val="lvl"/>
          <dgm:resizeHandles val="exact"/>
        </dgm:presLayoutVars>
      </dgm:prSet>
      <dgm:spPr/>
      <dgm:t>
        <a:bodyPr/>
        <a:p>
          <a:endParaRPr lang="zh-CN" altLang="en-US"/>
        </a:p>
      </dgm:t>
    </dgm:pt>
    <dgm:pt modelId="{AA45F2FD-C8A1-4473-A909-038F8B01DAAD}" type="pres">
      <dgm:prSet presAssocID="{80FAAC12-20F3-4962-AA60-47A8F2FE5B1B}" presName="tSp" presStyleCnt="0"/>
      <dgm:spPr/>
    </dgm:pt>
    <dgm:pt modelId="{8EA982AE-F760-43B5-8DDC-72E52EB62B2F}" type="pres">
      <dgm:prSet presAssocID="{80FAAC12-20F3-4962-AA60-47A8F2FE5B1B}" presName="bSp" presStyleCnt="0"/>
      <dgm:spPr/>
    </dgm:pt>
    <dgm:pt modelId="{20D6368C-E910-45FF-8CD6-718A2C193CF6}" type="pres">
      <dgm:prSet presAssocID="{80FAAC12-20F3-4962-AA60-47A8F2FE5B1B}" presName="process" presStyleCnt="0"/>
      <dgm:spPr/>
    </dgm:pt>
    <dgm:pt modelId="{FF653B1D-E883-4F91-9216-A472D13CF5E4}" type="pres">
      <dgm:prSet presAssocID="{E179A48E-B994-4703-BB2D-C57D9259C8AB}" presName="composite1" presStyleCnt="0"/>
      <dgm:spPr/>
    </dgm:pt>
    <dgm:pt modelId="{B4FC4FB7-3468-4358-8AD9-B63F0327FBC1}" type="pres">
      <dgm:prSet presAssocID="{E179A48E-B994-4703-BB2D-C57D9259C8AB}" presName="dummyNode1" presStyleLbl="node1" presStyleIdx="0" presStyleCnt="3"/>
      <dgm:spPr/>
    </dgm:pt>
    <dgm:pt modelId="{CD7BDBB4-3D43-49F3-9797-0E92E77B3ECA}" type="pres">
      <dgm:prSet presAssocID="{E179A48E-B994-4703-BB2D-C57D9259C8AB}" presName="childNode1" presStyleLbl="bgAcc1" presStyleIdx="0" presStyleCnt="3">
        <dgm:presLayoutVars>
          <dgm:bulletEnabled val="1"/>
        </dgm:presLayoutVars>
      </dgm:prSet>
      <dgm:spPr/>
      <dgm:t>
        <a:bodyPr/>
        <a:p>
          <a:endParaRPr lang="zh-CN" altLang="en-US"/>
        </a:p>
      </dgm:t>
    </dgm:pt>
    <dgm:pt modelId="{D6CC251E-88A5-46E5-BA8F-C0825C4BD415}" type="pres">
      <dgm:prSet presAssocID="{E179A48E-B994-4703-BB2D-C57D9259C8AB}" presName="childNode1tx" presStyleLbl="bgAcc1" presStyleIdx="0" presStyleCnt="3">
        <dgm:presLayoutVars>
          <dgm:bulletEnabled val="1"/>
        </dgm:presLayoutVars>
      </dgm:prSet>
      <dgm:spPr/>
      <dgm:t>
        <a:bodyPr/>
        <a:p>
          <a:endParaRPr lang="zh-CN" altLang="en-US"/>
        </a:p>
      </dgm:t>
    </dgm:pt>
    <dgm:pt modelId="{2105028B-EEE2-4CB2-BC1B-453962F2008C}" type="pres">
      <dgm:prSet presAssocID="{E179A48E-B994-4703-BB2D-C57D9259C8AB}" presName="parentNode1" presStyleLbl="node1" presStyleIdx="0" presStyleCnt="3">
        <dgm:presLayoutVars>
          <dgm:chMax val="1"/>
          <dgm:bulletEnabled val="1"/>
        </dgm:presLayoutVars>
      </dgm:prSet>
      <dgm:spPr/>
      <dgm:t>
        <a:bodyPr/>
        <a:p>
          <a:endParaRPr lang="zh-CN" altLang="en-US"/>
        </a:p>
      </dgm:t>
    </dgm:pt>
    <dgm:pt modelId="{647D05A7-0002-4DF3-A363-3261B56999FD}" type="pres">
      <dgm:prSet presAssocID="{E179A48E-B994-4703-BB2D-C57D9259C8AB}" presName="connSite1" presStyleCnt="0"/>
      <dgm:spPr/>
    </dgm:pt>
    <dgm:pt modelId="{43BCC25D-5396-411D-87ED-37CB0EA893F2}" type="pres">
      <dgm:prSet presAssocID="{4DA356E0-2493-4B0C-836B-D8ECF88EC8D3}" presName="Name9" presStyleLbl="sibTrans2D1" presStyleIdx="0" presStyleCnt="2"/>
      <dgm:spPr/>
      <dgm:t>
        <a:bodyPr/>
        <a:p>
          <a:endParaRPr lang="zh-CN" altLang="en-US"/>
        </a:p>
      </dgm:t>
    </dgm:pt>
    <dgm:pt modelId="{3EF87274-3C13-419D-80F0-123017454199}" type="pres">
      <dgm:prSet presAssocID="{80D7FB3F-DA8A-4425-B1E9-AB97D610E2E2}" presName="composite2" presStyleCnt="0"/>
      <dgm:spPr/>
    </dgm:pt>
    <dgm:pt modelId="{6FF5FD63-D907-46DA-A3FD-DDD200018407}" type="pres">
      <dgm:prSet presAssocID="{80D7FB3F-DA8A-4425-B1E9-AB97D610E2E2}" presName="dummyNode2" presStyleLbl="node1" presStyleIdx="0" presStyleCnt="3"/>
      <dgm:spPr/>
    </dgm:pt>
    <dgm:pt modelId="{9371B811-21C9-4D10-83D3-A28DDF19391C}" type="pres">
      <dgm:prSet presAssocID="{80D7FB3F-DA8A-4425-B1E9-AB97D610E2E2}" presName="childNode2" presStyleLbl="bgAcc1" presStyleIdx="1" presStyleCnt="3">
        <dgm:presLayoutVars>
          <dgm:bulletEnabled val="1"/>
        </dgm:presLayoutVars>
      </dgm:prSet>
      <dgm:spPr/>
      <dgm:t>
        <a:bodyPr/>
        <a:p>
          <a:endParaRPr lang="zh-CN" altLang="en-US"/>
        </a:p>
      </dgm:t>
    </dgm:pt>
    <dgm:pt modelId="{856C6C79-B191-4758-9C66-9562295672CD}" type="pres">
      <dgm:prSet presAssocID="{80D7FB3F-DA8A-4425-B1E9-AB97D610E2E2}" presName="childNode2tx" presStyleLbl="bgAcc1" presStyleIdx="1" presStyleCnt="3">
        <dgm:presLayoutVars>
          <dgm:bulletEnabled val="1"/>
        </dgm:presLayoutVars>
      </dgm:prSet>
      <dgm:spPr/>
      <dgm:t>
        <a:bodyPr/>
        <a:p>
          <a:endParaRPr lang="zh-CN" altLang="en-US"/>
        </a:p>
      </dgm:t>
    </dgm:pt>
    <dgm:pt modelId="{09FE1B9C-0756-4734-B2FD-35A7C6E620C5}" type="pres">
      <dgm:prSet presAssocID="{80D7FB3F-DA8A-4425-B1E9-AB97D610E2E2}" presName="parentNode2" presStyleLbl="node1" presStyleIdx="1" presStyleCnt="3">
        <dgm:presLayoutVars>
          <dgm:chMax val="0"/>
          <dgm:bulletEnabled val="1"/>
        </dgm:presLayoutVars>
      </dgm:prSet>
      <dgm:spPr/>
      <dgm:t>
        <a:bodyPr/>
        <a:p>
          <a:endParaRPr lang="zh-CN" altLang="en-US"/>
        </a:p>
      </dgm:t>
    </dgm:pt>
    <dgm:pt modelId="{D103DC5C-9139-4C3E-B024-A652900D3459}" type="pres">
      <dgm:prSet presAssocID="{80D7FB3F-DA8A-4425-B1E9-AB97D610E2E2}" presName="connSite2" presStyleCnt="0"/>
      <dgm:spPr/>
    </dgm:pt>
    <dgm:pt modelId="{EC7AEFD7-0EC7-4B06-8323-FEF0315C4BEF}" type="pres">
      <dgm:prSet presAssocID="{162D183D-909D-4D66-B2B5-16DE586924F6}" presName="Name18" presStyleLbl="sibTrans2D1" presStyleIdx="1" presStyleCnt="2"/>
      <dgm:spPr/>
      <dgm:t>
        <a:bodyPr/>
        <a:p>
          <a:endParaRPr lang="zh-CN" altLang="en-US"/>
        </a:p>
      </dgm:t>
    </dgm:pt>
    <dgm:pt modelId="{F9C9858F-68DC-4982-88F3-DA8DB6181576}" type="pres">
      <dgm:prSet presAssocID="{B2AC5CF7-C02D-4E41-8DEA-2EA080FB1C8D}" presName="composite1" presStyleCnt="0"/>
      <dgm:spPr/>
    </dgm:pt>
    <dgm:pt modelId="{A72DEA02-18DE-45FF-8528-23DB1211AA93}" type="pres">
      <dgm:prSet presAssocID="{B2AC5CF7-C02D-4E41-8DEA-2EA080FB1C8D}" presName="dummyNode1" presStyleLbl="node1" presStyleIdx="1" presStyleCnt="3"/>
      <dgm:spPr/>
    </dgm:pt>
    <dgm:pt modelId="{A4032CEE-309F-40F6-BFC8-3BD4744302A3}" type="pres">
      <dgm:prSet presAssocID="{B2AC5CF7-C02D-4E41-8DEA-2EA080FB1C8D}" presName="childNode1" presStyleLbl="bgAcc1" presStyleIdx="2" presStyleCnt="3">
        <dgm:presLayoutVars>
          <dgm:bulletEnabled val="1"/>
        </dgm:presLayoutVars>
      </dgm:prSet>
      <dgm:spPr/>
      <dgm:t>
        <a:bodyPr/>
        <a:p>
          <a:endParaRPr lang="zh-CN" altLang="en-US"/>
        </a:p>
      </dgm:t>
    </dgm:pt>
    <dgm:pt modelId="{660731F7-880C-4D94-BF77-939FAB17C2F6}" type="pres">
      <dgm:prSet presAssocID="{B2AC5CF7-C02D-4E41-8DEA-2EA080FB1C8D}" presName="childNode1tx" presStyleLbl="bgAcc1" presStyleIdx="2" presStyleCnt="3">
        <dgm:presLayoutVars>
          <dgm:bulletEnabled val="1"/>
        </dgm:presLayoutVars>
      </dgm:prSet>
      <dgm:spPr/>
      <dgm:t>
        <a:bodyPr/>
        <a:p>
          <a:endParaRPr lang="zh-CN" altLang="en-US"/>
        </a:p>
      </dgm:t>
    </dgm:pt>
    <dgm:pt modelId="{4CE720D8-D415-40C6-B430-B3E09D567306}" type="pres">
      <dgm:prSet presAssocID="{B2AC5CF7-C02D-4E41-8DEA-2EA080FB1C8D}" presName="parentNode1" presStyleLbl="node1" presStyleIdx="2" presStyleCnt="3">
        <dgm:presLayoutVars>
          <dgm:chMax val="1"/>
          <dgm:bulletEnabled val="1"/>
        </dgm:presLayoutVars>
      </dgm:prSet>
      <dgm:spPr/>
      <dgm:t>
        <a:bodyPr/>
        <a:p>
          <a:endParaRPr lang="zh-CN" altLang="en-US"/>
        </a:p>
      </dgm:t>
    </dgm:pt>
    <dgm:pt modelId="{3059C7C5-3D4D-4A89-88C0-76F3BDB697CD}" type="pres">
      <dgm:prSet presAssocID="{B2AC5CF7-C02D-4E41-8DEA-2EA080FB1C8D}" presName="connSite1" presStyleCnt="0"/>
      <dgm:spPr/>
    </dgm:pt>
  </dgm:ptLst>
  <dgm:cxnLst>
    <dgm:cxn modelId="{19B8E861-2E1B-4563-A7F8-534F28495255}" type="presOf" srcId="{AE4DFF17-994C-4E76-AB31-4CEA0A756C9D}" destId="{CD7BDBB4-3D43-49F3-9797-0E92E77B3ECA}" srcOrd="0" destOrd="2" presId="urn:microsoft.com/office/officeart/2005/8/layout/hProcess4#1"/>
    <dgm:cxn modelId="{10E2B4F5-D820-480E-9FA7-384E7DA30538}" srcId="{E179A48E-B994-4703-BB2D-C57D9259C8AB}" destId="{FC840813-2E27-42D1-9BEF-9D39A6460754}" srcOrd="0" destOrd="0" parTransId="{33AEA05F-5A4E-45AB-AE5B-54E7A5FBF34D}" sibTransId="{B034164A-A243-4A6B-9C97-0FA653324B56}"/>
    <dgm:cxn modelId="{7EA99080-609E-4B62-826F-47BFCD1CC17F}" type="presOf" srcId="{B2AC5CF7-C02D-4E41-8DEA-2EA080FB1C8D}" destId="{4CE720D8-D415-40C6-B430-B3E09D567306}" srcOrd="0" destOrd="0" presId="urn:microsoft.com/office/officeart/2005/8/layout/hProcess4#1"/>
    <dgm:cxn modelId="{5DF3E31C-C3CA-4CED-9D54-EE0D3CAB093C}" type="presOf" srcId="{FC840813-2E27-42D1-9BEF-9D39A6460754}" destId="{CD7BDBB4-3D43-49F3-9797-0E92E77B3ECA}" srcOrd="0" destOrd="0" presId="urn:microsoft.com/office/officeart/2005/8/layout/hProcess4#1"/>
    <dgm:cxn modelId="{048C0A85-34B5-411C-87D8-228C257087C9}" srcId="{E179A48E-B994-4703-BB2D-C57D9259C8AB}" destId="{AE4DFF17-994C-4E76-AB31-4CEA0A756C9D}" srcOrd="2" destOrd="0" parTransId="{7A086A98-A3FA-4D2D-814B-89F86A5F0B82}" sibTransId="{8D649390-01F4-4122-9DD0-464C7B006BC8}"/>
    <dgm:cxn modelId="{A3DCF984-9851-46B8-BC69-7F82BD25DC65}" type="presOf" srcId="{80D7FB3F-DA8A-4425-B1E9-AB97D610E2E2}" destId="{09FE1B9C-0756-4734-B2FD-35A7C6E620C5}" srcOrd="0" destOrd="0" presId="urn:microsoft.com/office/officeart/2005/8/layout/hProcess4#1"/>
    <dgm:cxn modelId="{E0F11749-6AC4-4EB9-A841-DA1EFEBBE41E}" type="presOf" srcId="{AE4DFF17-994C-4E76-AB31-4CEA0A756C9D}" destId="{D6CC251E-88A5-46E5-BA8F-C0825C4BD415}" srcOrd="1" destOrd="2" presId="urn:microsoft.com/office/officeart/2005/8/layout/hProcess4#1"/>
    <dgm:cxn modelId="{8D2D9585-4B25-44E8-9EE5-BBE184311A28}" srcId="{B2AC5CF7-C02D-4E41-8DEA-2EA080FB1C8D}" destId="{62A87F12-FAF7-48E3-A003-B3739C1A592F}" srcOrd="1" destOrd="0" parTransId="{A8CA6DAC-2AE7-411A-B011-D18E7E1DB928}" sibTransId="{C3633D69-4859-4FDB-8646-D7AAC2C3985C}"/>
    <dgm:cxn modelId="{C640B8A6-2F59-4F92-9842-0FD47FC5FF44}" type="presOf" srcId="{007DBD31-8EFC-4A25-86F0-624B27AD993D}" destId="{A4032CEE-309F-40F6-BFC8-3BD4744302A3}" srcOrd="0" destOrd="0" presId="urn:microsoft.com/office/officeart/2005/8/layout/hProcess4#1"/>
    <dgm:cxn modelId="{6D795111-49D4-493F-AF3B-451A01D6278A}" type="presOf" srcId="{62A87F12-FAF7-48E3-A003-B3739C1A592F}" destId="{A4032CEE-309F-40F6-BFC8-3BD4744302A3}" srcOrd="0" destOrd="1" presId="urn:microsoft.com/office/officeart/2005/8/layout/hProcess4#1"/>
    <dgm:cxn modelId="{3E9FCF7A-778F-422B-A295-CE7375413566}" srcId="{B2AC5CF7-C02D-4E41-8DEA-2EA080FB1C8D}" destId="{007DBD31-8EFC-4A25-86F0-624B27AD993D}" srcOrd="0" destOrd="0" parTransId="{552F2907-4E04-46E1-A483-A756BAEE297D}" sibTransId="{3983C4B3-1976-4D69-B7A3-09D274E0725F}"/>
    <dgm:cxn modelId="{147BB55C-D6D9-42E5-BACD-03FC739E3893}" type="presOf" srcId="{46B04EFD-6CDF-4F5A-B84F-51B751F42793}" destId="{9371B811-21C9-4D10-83D3-A28DDF19391C}" srcOrd="0" destOrd="0" presId="urn:microsoft.com/office/officeart/2005/8/layout/hProcess4#1"/>
    <dgm:cxn modelId="{313ED4AC-828E-4A6F-A2C1-65A0500E2225}" srcId="{80FAAC12-20F3-4962-AA60-47A8F2FE5B1B}" destId="{E179A48E-B994-4703-BB2D-C57D9259C8AB}" srcOrd="0" destOrd="0" parTransId="{0B52C630-9F46-4E02-A7D8-81B8AD006A92}" sibTransId="{4DA356E0-2493-4B0C-836B-D8ECF88EC8D3}"/>
    <dgm:cxn modelId="{073D10F8-D848-4D72-9330-FFD6EDF99535}" type="presOf" srcId="{62A87F12-FAF7-48E3-A003-B3739C1A592F}" destId="{660731F7-880C-4D94-BF77-939FAB17C2F6}" srcOrd="1" destOrd="1" presId="urn:microsoft.com/office/officeart/2005/8/layout/hProcess4#1"/>
    <dgm:cxn modelId="{1875EF0E-4376-46CC-9652-7D23489357D3}" type="presOf" srcId="{FC840813-2E27-42D1-9BEF-9D39A6460754}" destId="{D6CC251E-88A5-46E5-BA8F-C0825C4BD415}" srcOrd="1" destOrd="0" presId="urn:microsoft.com/office/officeart/2005/8/layout/hProcess4#1"/>
    <dgm:cxn modelId="{D33EBBA1-8C0E-4F40-9D1A-3EF8ABDBD4E2}" srcId="{E179A48E-B994-4703-BB2D-C57D9259C8AB}" destId="{249BA92B-8CDB-4EA9-A4D1-AFDA0B8DD0A8}" srcOrd="1" destOrd="0" parTransId="{4F8E1674-7054-43E9-A433-AF849C385D51}" sibTransId="{C49FF6A7-ECF0-4111-9536-A300362724E5}"/>
    <dgm:cxn modelId="{908EDF8E-3325-4903-950E-E46D829B6628}" srcId="{80FAAC12-20F3-4962-AA60-47A8F2FE5B1B}" destId="{80D7FB3F-DA8A-4425-B1E9-AB97D610E2E2}" srcOrd="1" destOrd="0" parTransId="{93D35FB1-3504-4080-A8C0-E7295E726BF5}" sibTransId="{162D183D-909D-4D66-B2B5-16DE586924F6}"/>
    <dgm:cxn modelId="{68B25CF9-B959-4277-B451-79C6A76FED9F}" srcId="{80FAAC12-20F3-4962-AA60-47A8F2FE5B1B}" destId="{B2AC5CF7-C02D-4E41-8DEA-2EA080FB1C8D}" srcOrd="2" destOrd="0" parTransId="{66A14A79-474F-4A50-A653-CE50ADAE7DEE}" sibTransId="{ACE6DA30-8303-4217-AB58-FAC60DFFCC98}"/>
    <dgm:cxn modelId="{8A0527E0-0647-49F5-82D2-027E4F959927}" type="presOf" srcId="{46B04EFD-6CDF-4F5A-B84F-51B751F42793}" destId="{856C6C79-B191-4758-9C66-9562295672CD}" srcOrd="1" destOrd="0" presId="urn:microsoft.com/office/officeart/2005/8/layout/hProcess4#1"/>
    <dgm:cxn modelId="{B820875F-699E-4761-961E-198D98BA3265}" type="presOf" srcId="{80FAAC12-20F3-4962-AA60-47A8F2FE5B1B}" destId="{D0AB2F1D-0806-4710-8925-DDB05CAAB27A}" srcOrd="0" destOrd="0" presId="urn:microsoft.com/office/officeart/2005/8/layout/hProcess4#1"/>
    <dgm:cxn modelId="{A51FFD21-8426-470C-B758-288B2395A88C}" type="presOf" srcId="{007DBD31-8EFC-4A25-86F0-624B27AD993D}" destId="{660731F7-880C-4D94-BF77-939FAB17C2F6}" srcOrd="1" destOrd="0" presId="urn:microsoft.com/office/officeart/2005/8/layout/hProcess4#1"/>
    <dgm:cxn modelId="{E05F442F-4F3E-43DD-8076-53BEF1FEF232}" type="presOf" srcId="{E179A48E-B994-4703-BB2D-C57D9259C8AB}" destId="{2105028B-EEE2-4CB2-BC1B-453962F2008C}" srcOrd="0" destOrd="0" presId="urn:microsoft.com/office/officeart/2005/8/layout/hProcess4#1"/>
    <dgm:cxn modelId="{1CDE2F99-C619-43DD-8BEB-7E5255E9503E}" type="presOf" srcId="{249BA92B-8CDB-4EA9-A4D1-AFDA0B8DD0A8}" destId="{D6CC251E-88A5-46E5-BA8F-C0825C4BD415}" srcOrd="1" destOrd="1" presId="urn:microsoft.com/office/officeart/2005/8/layout/hProcess4#1"/>
    <dgm:cxn modelId="{22F9C2DB-63B4-4EB1-BC55-3472256EA54F}" srcId="{80D7FB3F-DA8A-4425-B1E9-AB97D610E2E2}" destId="{46B04EFD-6CDF-4F5A-B84F-51B751F42793}" srcOrd="0" destOrd="0" parTransId="{E3B6BB07-D2DA-431D-83C1-D8DC6D831F8D}" sibTransId="{A38683CA-7C07-462D-8196-0B782A859808}"/>
    <dgm:cxn modelId="{3947FFCC-647A-4AF9-98FB-A06066F67B22}" type="presOf" srcId="{4DA356E0-2493-4B0C-836B-D8ECF88EC8D3}" destId="{43BCC25D-5396-411D-87ED-37CB0EA893F2}" srcOrd="0" destOrd="0" presId="urn:microsoft.com/office/officeart/2005/8/layout/hProcess4#1"/>
    <dgm:cxn modelId="{6FDA9463-EF56-408F-8818-64EE01A92022}" type="presOf" srcId="{249BA92B-8CDB-4EA9-A4D1-AFDA0B8DD0A8}" destId="{CD7BDBB4-3D43-49F3-9797-0E92E77B3ECA}" srcOrd="0" destOrd="1" presId="urn:microsoft.com/office/officeart/2005/8/layout/hProcess4#1"/>
    <dgm:cxn modelId="{4CF08248-7E6B-4194-8596-9A35B924B8B4}" type="presOf" srcId="{162D183D-909D-4D66-B2B5-16DE586924F6}" destId="{EC7AEFD7-0EC7-4B06-8323-FEF0315C4BEF}" srcOrd="0" destOrd="0" presId="urn:microsoft.com/office/officeart/2005/8/layout/hProcess4#1"/>
    <dgm:cxn modelId="{881E17AF-E9BA-4F5D-9A47-7A2B5C60A033}" type="presParOf" srcId="{D0AB2F1D-0806-4710-8925-DDB05CAAB27A}" destId="{AA45F2FD-C8A1-4473-A909-038F8B01DAAD}" srcOrd="0" destOrd="0" presId="urn:microsoft.com/office/officeart/2005/8/layout/hProcess4#1"/>
    <dgm:cxn modelId="{CED730FB-4DF9-4208-A29A-4C7436585A83}" type="presParOf" srcId="{D0AB2F1D-0806-4710-8925-DDB05CAAB27A}" destId="{8EA982AE-F760-43B5-8DDC-72E52EB62B2F}" srcOrd="1" destOrd="0" presId="urn:microsoft.com/office/officeart/2005/8/layout/hProcess4#1"/>
    <dgm:cxn modelId="{41E8BBCF-CCAC-4E5A-B39C-9AF5B4AD36DE}" type="presParOf" srcId="{D0AB2F1D-0806-4710-8925-DDB05CAAB27A}" destId="{20D6368C-E910-45FF-8CD6-718A2C193CF6}" srcOrd="2" destOrd="0" presId="urn:microsoft.com/office/officeart/2005/8/layout/hProcess4#1"/>
    <dgm:cxn modelId="{8A96A449-1D5F-4AC1-B72A-0051DBD9E6AE}" type="presParOf" srcId="{20D6368C-E910-45FF-8CD6-718A2C193CF6}" destId="{FF653B1D-E883-4F91-9216-A472D13CF5E4}" srcOrd="0" destOrd="0" presId="urn:microsoft.com/office/officeart/2005/8/layout/hProcess4#1"/>
    <dgm:cxn modelId="{4515517A-5D88-4361-9395-F54F4C137BA6}" type="presParOf" srcId="{FF653B1D-E883-4F91-9216-A472D13CF5E4}" destId="{B4FC4FB7-3468-4358-8AD9-B63F0327FBC1}" srcOrd="0" destOrd="0" presId="urn:microsoft.com/office/officeart/2005/8/layout/hProcess4#1"/>
    <dgm:cxn modelId="{71858D2A-8F85-4E38-A8FC-DA64A2962792}" type="presParOf" srcId="{FF653B1D-E883-4F91-9216-A472D13CF5E4}" destId="{CD7BDBB4-3D43-49F3-9797-0E92E77B3ECA}" srcOrd="1" destOrd="0" presId="urn:microsoft.com/office/officeart/2005/8/layout/hProcess4#1"/>
    <dgm:cxn modelId="{8E2F7926-24CC-4BB4-AABA-FCD7479F8099}" type="presParOf" srcId="{FF653B1D-E883-4F91-9216-A472D13CF5E4}" destId="{D6CC251E-88A5-46E5-BA8F-C0825C4BD415}" srcOrd="2" destOrd="0" presId="urn:microsoft.com/office/officeart/2005/8/layout/hProcess4#1"/>
    <dgm:cxn modelId="{2FB1CB54-53F5-4BF6-81A9-9EDC688A37B6}" type="presParOf" srcId="{FF653B1D-E883-4F91-9216-A472D13CF5E4}" destId="{2105028B-EEE2-4CB2-BC1B-453962F2008C}" srcOrd="3" destOrd="0" presId="urn:microsoft.com/office/officeart/2005/8/layout/hProcess4#1"/>
    <dgm:cxn modelId="{91B7CAED-4B1D-4359-B4FB-C67C3F19965C}" type="presParOf" srcId="{FF653B1D-E883-4F91-9216-A472D13CF5E4}" destId="{647D05A7-0002-4DF3-A363-3261B56999FD}" srcOrd="4" destOrd="0" presId="urn:microsoft.com/office/officeart/2005/8/layout/hProcess4#1"/>
    <dgm:cxn modelId="{411C9365-7E9C-4B12-8B85-329A88F77A05}" type="presParOf" srcId="{20D6368C-E910-45FF-8CD6-718A2C193CF6}" destId="{43BCC25D-5396-411D-87ED-37CB0EA893F2}" srcOrd="1" destOrd="0" presId="urn:microsoft.com/office/officeart/2005/8/layout/hProcess4#1"/>
    <dgm:cxn modelId="{D250EC71-5E45-46B5-AB33-5B6571A2D3A8}" type="presParOf" srcId="{20D6368C-E910-45FF-8CD6-718A2C193CF6}" destId="{3EF87274-3C13-419D-80F0-123017454199}" srcOrd="2" destOrd="0" presId="urn:microsoft.com/office/officeart/2005/8/layout/hProcess4#1"/>
    <dgm:cxn modelId="{AD5D5D5E-0CA4-4369-AB85-F201D6B540C2}" type="presParOf" srcId="{3EF87274-3C13-419D-80F0-123017454199}" destId="{6FF5FD63-D907-46DA-A3FD-DDD200018407}" srcOrd="0" destOrd="0" presId="urn:microsoft.com/office/officeart/2005/8/layout/hProcess4#1"/>
    <dgm:cxn modelId="{FC01E229-7412-460E-9D6F-2F6C2D967A27}" type="presParOf" srcId="{3EF87274-3C13-419D-80F0-123017454199}" destId="{9371B811-21C9-4D10-83D3-A28DDF19391C}" srcOrd="1" destOrd="0" presId="urn:microsoft.com/office/officeart/2005/8/layout/hProcess4#1"/>
    <dgm:cxn modelId="{8C15A2D1-37C6-4230-99D9-20A0408C43F1}" type="presParOf" srcId="{3EF87274-3C13-419D-80F0-123017454199}" destId="{856C6C79-B191-4758-9C66-9562295672CD}" srcOrd="2" destOrd="0" presId="urn:microsoft.com/office/officeart/2005/8/layout/hProcess4#1"/>
    <dgm:cxn modelId="{5A1A200B-D19B-4E53-B895-786A96F1C668}" type="presParOf" srcId="{3EF87274-3C13-419D-80F0-123017454199}" destId="{09FE1B9C-0756-4734-B2FD-35A7C6E620C5}" srcOrd="3" destOrd="0" presId="urn:microsoft.com/office/officeart/2005/8/layout/hProcess4#1"/>
    <dgm:cxn modelId="{01C1F94D-9113-4E8E-8B4D-3BB139BC2BA8}" type="presParOf" srcId="{3EF87274-3C13-419D-80F0-123017454199}" destId="{D103DC5C-9139-4C3E-B024-A652900D3459}" srcOrd="4" destOrd="0" presId="urn:microsoft.com/office/officeart/2005/8/layout/hProcess4#1"/>
    <dgm:cxn modelId="{42D7EE0E-B495-4E9C-B0C6-E2CB06CD4E17}" type="presParOf" srcId="{20D6368C-E910-45FF-8CD6-718A2C193CF6}" destId="{EC7AEFD7-0EC7-4B06-8323-FEF0315C4BEF}" srcOrd="3" destOrd="0" presId="urn:microsoft.com/office/officeart/2005/8/layout/hProcess4#1"/>
    <dgm:cxn modelId="{6397472D-7D85-43DA-B1B0-44B0247FDA5D}" type="presParOf" srcId="{20D6368C-E910-45FF-8CD6-718A2C193CF6}" destId="{F9C9858F-68DC-4982-88F3-DA8DB6181576}" srcOrd="4" destOrd="0" presId="urn:microsoft.com/office/officeart/2005/8/layout/hProcess4#1"/>
    <dgm:cxn modelId="{CA0BC38E-2B0B-4BE1-813C-6260AD95BDED}" type="presParOf" srcId="{F9C9858F-68DC-4982-88F3-DA8DB6181576}" destId="{A72DEA02-18DE-45FF-8528-23DB1211AA93}" srcOrd="0" destOrd="0" presId="urn:microsoft.com/office/officeart/2005/8/layout/hProcess4#1"/>
    <dgm:cxn modelId="{CC12897F-F1B7-4446-A3DB-9361FABA92FA}" type="presParOf" srcId="{F9C9858F-68DC-4982-88F3-DA8DB6181576}" destId="{A4032CEE-309F-40F6-BFC8-3BD4744302A3}" srcOrd="1" destOrd="0" presId="urn:microsoft.com/office/officeart/2005/8/layout/hProcess4#1"/>
    <dgm:cxn modelId="{A75FCFDC-F06E-40BC-B280-080A9B31014B}" type="presParOf" srcId="{F9C9858F-68DC-4982-88F3-DA8DB6181576}" destId="{660731F7-880C-4D94-BF77-939FAB17C2F6}" srcOrd="2" destOrd="0" presId="urn:microsoft.com/office/officeart/2005/8/layout/hProcess4#1"/>
    <dgm:cxn modelId="{F6A84897-782D-445A-B8B3-AFC2E9148CE6}" type="presParOf" srcId="{F9C9858F-68DC-4982-88F3-DA8DB6181576}" destId="{4CE720D8-D415-40C6-B430-B3E09D567306}" srcOrd="3" destOrd="0" presId="urn:microsoft.com/office/officeart/2005/8/layout/hProcess4#1"/>
    <dgm:cxn modelId="{994F1BD7-78C1-4F8B-B475-53C876B5424B}" type="presParOf" srcId="{F9C9858F-68DC-4982-88F3-DA8DB6181576}" destId="{3059C7C5-3D4D-4A89-88C0-76F3BDB697CD}" srcOrd="4" destOrd="0" presId="urn:microsoft.com/office/officeart/2005/8/layout/hProcess4#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1DAEF9-8278-4ACC-835C-0A71E287F147}">
      <dsp:nvSpPr>
        <dsp:cNvPr id="0" name=""/>
        <dsp:cNvSpPr/>
      </dsp:nvSpPr>
      <dsp:spPr>
        <a:xfrm>
          <a:off x="863" y="658397"/>
          <a:ext cx="947811" cy="473905"/>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zh-CN" altLang="en-US" sz="1400" kern="1200">
              <a:latin typeface="楷体" panose="02010609060101010101" pitchFamily="3" charset="-122"/>
              <a:ea typeface="楷体" panose="02010609060101010101" pitchFamily="3" charset="-122"/>
            </a:rPr>
            <a:t>不看重的职业价值</a:t>
          </a:r>
        </a:p>
      </dsp:txBody>
      <dsp:txXfrm>
        <a:off x="14743" y="672277"/>
        <a:ext cx="920051" cy="446145"/>
      </dsp:txXfrm>
    </dsp:sp>
    <dsp:sp modelId="{5FF794F3-633B-4B14-8877-2C84E896087A}">
      <dsp:nvSpPr>
        <dsp:cNvPr id="0" name=""/>
        <dsp:cNvSpPr/>
      </dsp:nvSpPr>
      <dsp:spPr>
        <a:xfrm rot="18289469">
          <a:off x="806291" y="599035"/>
          <a:ext cx="663891" cy="47636"/>
        </a:xfrm>
        <a:custGeom>
          <a:avLst/>
          <a:gdLst/>
          <a:ahLst/>
          <a:cxnLst/>
          <a:rect l="0" t="0" r="0" b="0"/>
          <a:pathLst>
            <a:path>
              <a:moveTo>
                <a:pt x="0" y="23818"/>
              </a:moveTo>
              <a:lnTo>
                <a:pt x="663891" y="23818"/>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zh-CN" altLang="en-US" sz="1400" kern="1200">
            <a:latin typeface="楷体" panose="02010609060101010101" pitchFamily="3" charset="-122"/>
            <a:ea typeface="楷体" panose="02010609060101010101" pitchFamily="3" charset="-122"/>
          </a:endParaRPr>
        </a:p>
      </dsp:txBody>
      <dsp:txXfrm>
        <a:off x="1121640" y="606256"/>
        <a:ext cx="33194" cy="33194"/>
      </dsp:txXfrm>
    </dsp:sp>
    <dsp:sp modelId="{01A88A95-9885-46B8-A5BB-7E9E58619407}">
      <dsp:nvSpPr>
        <dsp:cNvPr id="0" name=""/>
        <dsp:cNvSpPr/>
      </dsp:nvSpPr>
      <dsp:spPr>
        <a:xfrm>
          <a:off x="1327799" y="113405"/>
          <a:ext cx="947811" cy="473905"/>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zh-CN" altLang="en-US" sz="1400" kern="1200">
              <a:latin typeface="楷体" panose="02010609060101010101" pitchFamily="3" charset="-122"/>
              <a:ea typeface="楷体" panose="02010609060101010101" pitchFamily="3" charset="-122"/>
            </a:rPr>
            <a:t>变异性</a:t>
          </a:r>
        </a:p>
      </dsp:txBody>
      <dsp:txXfrm>
        <a:off x="1341679" y="127285"/>
        <a:ext cx="920051" cy="446145"/>
      </dsp:txXfrm>
    </dsp:sp>
    <dsp:sp modelId="{EA1C8899-5BB1-46DD-AF49-6B2ADB3D2BAE}">
      <dsp:nvSpPr>
        <dsp:cNvPr id="0" name=""/>
        <dsp:cNvSpPr/>
      </dsp:nvSpPr>
      <dsp:spPr>
        <a:xfrm>
          <a:off x="948675" y="871531"/>
          <a:ext cx="379124" cy="47636"/>
        </a:xfrm>
        <a:custGeom>
          <a:avLst/>
          <a:gdLst/>
          <a:ahLst/>
          <a:cxnLst/>
          <a:rect l="0" t="0" r="0" b="0"/>
          <a:pathLst>
            <a:path>
              <a:moveTo>
                <a:pt x="0" y="23818"/>
              </a:moveTo>
              <a:lnTo>
                <a:pt x="379124" y="23818"/>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zh-CN" altLang="en-US" sz="1400" kern="1200">
            <a:latin typeface="楷体" panose="02010609060101010101" pitchFamily="3" charset="-122"/>
            <a:ea typeface="楷体" panose="02010609060101010101" pitchFamily="3" charset="-122"/>
          </a:endParaRPr>
        </a:p>
      </dsp:txBody>
      <dsp:txXfrm>
        <a:off x="1128759" y="885871"/>
        <a:ext cx="18956" cy="18956"/>
      </dsp:txXfrm>
    </dsp:sp>
    <dsp:sp modelId="{1DEE09C9-A503-4FD9-8321-F95D5524E691}">
      <dsp:nvSpPr>
        <dsp:cNvPr id="0" name=""/>
        <dsp:cNvSpPr/>
      </dsp:nvSpPr>
      <dsp:spPr>
        <a:xfrm>
          <a:off x="1327799" y="658397"/>
          <a:ext cx="947811" cy="473905"/>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zh-CN" altLang="en-US" sz="1400" kern="1200">
              <a:latin typeface="楷体" panose="02010609060101010101" pitchFamily="3" charset="-122"/>
              <a:ea typeface="楷体" panose="02010609060101010101" pitchFamily="3" charset="-122"/>
            </a:rPr>
            <a:t>舒适</a:t>
          </a:r>
        </a:p>
      </dsp:txBody>
      <dsp:txXfrm>
        <a:off x="1341679" y="672277"/>
        <a:ext cx="920051" cy="446145"/>
      </dsp:txXfrm>
    </dsp:sp>
    <dsp:sp modelId="{C727557B-E6AA-4860-AABF-30794D09D5C0}">
      <dsp:nvSpPr>
        <dsp:cNvPr id="0" name=""/>
        <dsp:cNvSpPr/>
      </dsp:nvSpPr>
      <dsp:spPr>
        <a:xfrm rot="3310531">
          <a:off x="806291" y="1144027"/>
          <a:ext cx="663891" cy="47636"/>
        </a:xfrm>
        <a:custGeom>
          <a:avLst/>
          <a:gdLst/>
          <a:ahLst/>
          <a:cxnLst/>
          <a:rect l="0" t="0" r="0" b="0"/>
          <a:pathLst>
            <a:path>
              <a:moveTo>
                <a:pt x="0" y="23818"/>
              </a:moveTo>
              <a:lnTo>
                <a:pt x="663891" y="23818"/>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zh-CN" altLang="en-US" sz="1400" kern="1200">
            <a:latin typeface="楷体" panose="02010609060101010101" pitchFamily="3" charset="-122"/>
            <a:ea typeface="楷体" panose="02010609060101010101" pitchFamily="3" charset="-122"/>
          </a:endParaRPr>
        </a:p>
      </dsp:txBody>
      <dsp:txXfrm>
        <a:off x="1121640" y="1151248"/>
        <a:ext cx="33194" cy="33194"/>
      </dsp:txXfrm>
    </dsp:sp>
    <dsp:sp modelId="{7F849C1E-2D05-4C22-9B90-D03282C72ACA}">
      <dsp:nvSpPr>
        <dsp:cNvPr id="0" name=""/>
        <dsp:cNvSpPr/>
      </dsp:nvSpPr>
      <dsp:spPr>
        <a:xfrm>
          <a:off x="1327799" y="1203388"/>
          <a:ext cx="947811" cy="473905"/>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zh-CN" altLang="en-US" sz="1400" kern="1200">
              <a:latin typeface="楷体" panose="02010609060101010101" pitchFamily="3" charset="-122"/>
              <a:ea typeface="楷体" panose="02010609060101010101" pitchFamily="3" charset="-122"/>
            </a:rPr>
            <a:t>智力刺激</a:t>
          </a:r>
        </a:p>
      </dsp:txBody>
      <dsp:txXfrm>
        <a:off x="1341679" y="1217268"/>
        <a:ext cx="920051" cy="44614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24BF6B-9E5F-4D17-BF1B-C8EF6F116C98}">
      <dsp:nvSpPr>
        <dsp:cNvPr id="0" name=""/>
        <dsp:cNvSpPr/>
      </dsp:nvSpPr>
      <dsp:spPr>
        <a:xfrm>
          <a:off x="595" y="696441"/>
          <a:ext cx="948035" cy="47401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zh-CN" altLang="en-US" sz="1400" kern="1200">
              <a:latin typeface="楷体" panose="02010609060101010101" pitchFamily="3" charset="-122"/>
              <a:ea typeface="楷体" panose="02010609060101010101" pitchFamily="3" charset="-122"/>
            </a:rPr>
            <a:t>看重的职业价值</a:t>
          </a:r>
        </a:p>
      </dsp:txBody>
      <dsp:txXfrm>
        <a:off x="14478" y="710324"/>
        <a:ext cx="920269" cy="446251"/>
      </dsp:txXfrm>
    </dsp:sp>
    <dsp:sp modelId="{8BAC254E-FCBE-419B-9B96-94E400976B53}">
      <dsp:nvSpPr>
        <dsp:cNvPr id="0" name=""/>
        <dsp:cNvSpPr/>
      </dsp:nvSpPr>
      <dsp:spPr>
        <a:xfrm rot="18289469">
          <a:off x="806213" y="638038"/>
          <a:ext cx="664047" cy="45703"/>
        </a:xfrm>
        <a:custGeom>
          <a:avLst/>
          <a:gdLst/>
          <a:ahLst/>
          <a:cxnLst/>
          <a:rect l="0" t="0" r="0" b="0"/>
          <a:pathLst>
            <a:path>
              <a:moveTo>
                <a:pt x="0" y="22851"/>
              </a:moveTo>
              <a:lnTo>
                <a:pt x="664047" y="22851"/>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zh-CN" altLang="en-US" sz="1400" kern="1200">
            <a:latin typeface="楷体" panose="02010609060101010101" pitchFamily="3" charset="-122"/>
            <a:ea typeface="楷体" panose="02010609060101010101" pitchFamily="3" charset="-122"/>
          </a:endParaRPr>
        </a:p>
      </dsp:txBody>
      <dsp:txXfrm>
        <a:off x="1121636" y="644288"/>
        <a:ext cx="33202" cy="33202"/>
      </dsp:txXfrm>
    </dsp:sp>
    <dsp:sp modelId="{4AEE0DCE-9959-4A64-B83A-139E21894FF1}">
      <dsp:nvSpPr>
        <dsp:cNvPr id="0" name=""/>
        <dsp:cNvSpPr/>
      </dsp:nvSpPr>
      <dsp:spPr>
        <a:xfrm>
          <a:off x="1327844" y="151320"/>
          <a:ext cx="948035" cy="47401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zh-CN" altLang="en-US" sz="1400" kern="1200">
              <a:latin typeface="楷体" panose="02010609060101010101" pitchFamily="3" charset="-122"/>
              <a:ea typeface="楷体" panose="02010609060101010101" pitchFamily="3" charset="-122"/>
            </a:rPr>
            <a:t>人际关系</a:t>
          </a:r>
        </a:p>
      </dsp:txBody>
      <dsp:txXfrm>
        <a:off x="1341727" y="165203"/>
        <a:ext cx="920269" cy="446251"/>
      </dsp:txXfrm>
    </dsp:sp>
    <dsp:sp modelId="{65D4880B-773F-4EA3-B223-6785A571CDF9}">
      <dsp:nvSpPr>
        <dsp:cNvPr id="0" name=""/>
        <dsp:cNvSpPr/>
      </dsp:nvSpPr>
      <dsp:spPr>
        <a:xfrm>
          <a:off x="948630" y="910598"/>
          <a:ext cx="379214" cy="45703"/>
        </a:xfrm>
        <a:custGeom>
          <a:avLst/>
          <a:gdLst/>
          <a:ahLst/>
          <a:cxnLst/>
          <a:rect l="0" t="0" r="0" b="0"/>
          <a:pathLst>
            <a:path>
              <a:moveTo>
                <a:pt x="0" y="22851"/>
              </a:moveTo>
              <a:lnTo>
                <a:pt x="379214" y="22851"/>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zh-CN" altLang="en-US" sz="1400" kern="1200">
            <a:latin typeface="楷体" panose="02010609060101010101" pitchFamily="3" charset="-122"/>
            <a:ea typeface="楷体" panose="02010609060101010101" pitchFamily="3" charset="-122"/>
          </a:endParaRPr>
        </a:p>
      </dsp:txBody>
      <dsp:txXfrm>
        <a:off x="1128757" y="923969"/>
        <a:ext cx="18960" cy="18960"/>
      </dsp:txXfrm>
    </dsp:sp>
    <dsp:sp modelId="{C714FD2E-E1FE-4B6D-8130-79C16DF8D92B}">
      <dsp:nvSpPr>
        <dsp:cNvPr id="0" name=""/>
        <dsp:cNvSpPr/>
      </dsp:nvSpPr>
      <dsp:spPr>
        <a:xfrm>
          <a:off x="1327844" y="696441"/>
          <a:ext cx="948035" cy="47401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zh-CN" altLang="en-US" sz="1400" kern="1200">
              <a:latin typeface="楷体" panose="02010609060101010101" pitchFamily="3" charset="-122"/>
              <a:ea typeface="楷体" panose="02010609060101010101" pitchFamily="3" charset="-122"/>
            </a:rPr>
            <a:t>成就感</a:t>
          </a:r>
        </a:p>
      </dsp:txBody>
      <dsp:txXfrm>
        <a:off x="1341727" y="710324"/>
        <a:ext cx="920269" cy="446251"/>
      </dsp:txXfrm>
    </dsp:sp>
    <dsp:sp modelId="{81D4EB0F-05F7-475F-A29B-3B7C39955A59}">
      <dsp:nvSpPr>
        <dsp:cNvPr id="0" name=""/>
        <dsp:cNvSpPr/>
      </dsp:nvSpPr>
      <dsp:spPr>
        <a:xfrm rot="3310531">
          <a:off x="806213" y="1183158"/>
          <a:ext cx="664047" cy="45703"/>
        </a:xfrm>
        <a:custGeom>
          <a:avLst/>
          <a:gdLst/>
          <a:ahLst/>
          <a:cxnLst/>
          <a:rect l="0" t="0" r="0" b="0"/>
          <a:pathLst>
            <a:path>
              <a:moveTo>
                <a:pt x="0" y="22851"/>
              </a:moveTo>
              <a:lnTo>
                <a:pt x="664047" y="22851"/>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zh-CN" altLang="en-US" sz="1400" kern="1200">
            <a:latin typeface="楷体" panose="02010609060101010101" pitchFamily="3" charset="-122"/>
            <a:ea typeface="楷体" panose="02010609060101010101" pitchFamily="3" charset="-122"/>
          </a:endParaRPr>
        </a:p>
      </dsp:txBody>
      <dsp:txXfrm>
        <a:off x="1121636" y="1189408"/>
        <a:ext cx="33202" cy="33202"/>
      </dsp:txXfrm>
    </dsp:sp>
    <dsp:sp modelId="{65E0D864-2780-4292-AA6A-F3113D7E6EF6}">
      <dsp:nvSpPr>
        <dsp:cNvPr id="0" name=""/>
        <dsp:cNvSpPr/>
      </dsp:nvSpPr>
      <dsp:spPr>
        <a:xfrm>
          <a:off x="1327844" y="1241561"/>
          <a:ext cx="948035" cy="47401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zh-CN" altLang="en-US" sz="1400" kern="1200">
              <a:latin typeface="楷体" panose="02010609060101010101" pitchFamily="3" charset="-122"/>
              <a:ea typeface="楷体" panose="02010609060101010101" pitchFamily="3" charset="-122"/>
            </a:rPr>
            <a:t>社会地位</a:t>
          </a:r>
        </a:p>
      </dsp:txBody>
      <dsp:txXfrm>
        <a:off x="1341727" y="1255444"/>
        <a:ext cx="920269" cy="44625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0A49D1-BC13-40D3-BB5C-6B45C0212919}">
      <dsp:nvSpPr>
        <dsp:cNvPr id="0" name=""/>
        <dsp:cNvSpPr/>
      </dsp:nvSpPr>
      <dsp:spPr>
        <a:xfrm>
          <a:off x="1803376" y="1457401"/>
          <a:ext cx="1090547" cy="716380"/>
        </a:xfrm>
        <a:prstGeom prst="ellipse">
          <a:avLst/>
        </a:prstGeom>
        <a:solidFill>
          <a:schemeClr val="accent1">
            <a:alpha val="8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zh-CN" altLang="en-US" sz="1000" kern="1200"/>
            <a:t>校优秀学生、优秀干部、优秀毕业生</a:t>
          </a:r>
        </a:p>
      </dsp:txBody>
      <dsp:txXfrm>
        <a:off x="1963083" y="1562312"/>
        <a:ext cx="771133" cy="506558"/>
      </dsp:txXfrm>
    </dsp:sp>
    <dsp:sp modelId="{874E9D9D-200A-4F0C-91EA-A911EBE65E24}">
      <dsp:nvSpPr>
        <dsp:cNvPr id="0" name=""/>
        <dsp:cNvSpPr/>
      </dsp:nvSpPr>
      <dsp:spPr>
        <a:xfrm rot="12900000">
          <a:off x="1094437" y="1183432"/>
          <a:ext cx="920488" cy="152434"/>
        </a:xfrm>
        <a:prstGeom prst="leftArrow">
          <a:avLst>
            <a:gd name="adj1" fmla="val 60000"/>
            <a:gd name="adj2" fmla="val 50000"/>
          </a:avLst>
        </a:prstGeom>
        <a:solidFill>
          <a:schemeClr val="accent1">
            <a:shade val="9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7E49B393-8FF0-481F-BDFB-E3B48AAC9BE3}">
      <dsp:nvSpPr>
        <dsp:cNvPr id="0" name=""/>
        <dsp:cNvSpPr/>
      </dsp:nvSpPr>
      <dsp:spPr>
        <a:xfrm>
          <a:off x="535122" y="841260"/>
          <a:ext cx="1285100" cy="308808"/>
        </a:xfrm>
        <a:prstGeom prst="roundRect">
          <a:avLst>
            <a:gd name="adj" fmla="val 10000"/>
          </a:avLst>
        </a:prstGeom>
        <a:solidFill>
          <a:schemeClr val="accent1">
            <a:alpha val="9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zh-CN" sz="1200" kern="1200"/>
            <a:t>全面提高综合素质</a:t>
          </a:r>
          <a:endParaRPr lang="zh-CN" altLang="en-US" sz="1200" kern="1200"/>
        </a:p>
      </dsp:txBody>
      <dsp:txXfrm>
        <a:off x="544167" y="850305"/>
        <a:ext cx="1267010" cy="290718"/>
      </dsp:txXfrm>
    </dsp:sp>
    <dsp:sp modelId="{43F981E4-941E-434E-BA93-7F51D34D8F31}">
      <dsp:nvSpPr>
        <dsp:cNvPr id="0" name=""/>
        <dsp:cNvSpPr/>
      </dsp:nvSpPr>
      <dsp:spPr>
        <a:xfrm rot="16200000">
          <a:off x="1842456" y="807183"/>
          <a:ext cx="1012387" cy="170203"/>
        </a:xfrm>
        <a:prstGeom prst="leftArrow">
          <a:avLst>
            <a:gd name="adj1" fmla="val 60000"/>
            <a:gd name="adj2" fmla="val 50000"/>
          </a:avLst>
        </a:prstGeom>
        <a:solidFill>
          <a:schemeClr val="accent1">
            <a:shade val="90000"/>
            <a:hueOff val="187556"/>
            <a:satOff val="-3464"/>
            <a:lumOff val="16063"/>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23C6A0D7-1BF0-4A6B-99F7-C50486D66094}">
      <dsp:nvSpPr>
        <dsp:cNvPr id="0" name=""/>
        <dsp:cNvSpPr/>
      </dsp:nvSpPr>
      <dsp:spPr>
        <a:xfrm>
          <a:off x="1703344" y="216992"/>
          <a:ext cx="1290611" cy="338198"/>
        </a:xfrm>
        <a:prstGeom prst="roundRect">
          <a:avLst>
            <a:gd name="adj" fmla="val 10000"/>
          </a:avLst>
        </a:prstGeom>
        <a:solidFill>
          <a:schemeClr val="accent1">
            <a:alpha val="90000"/>
            <a:hueOff val="0"/>
            <a:satOff val="0"/>
            <a:lumOff val="0"/>
            <a:alphaOff val="-2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zh-CN" altLang="en-US" sz="1200" kern="1200"/>
            <a:t>加强</a:t>
          </a:r>
          <a:r>
            <a:rPr lang="zh-CN" sz="1200" kern="1200"/>
            <a:t>本科</a:t>
          </a:r>
          <a:r>
            <a:rPr lang="zh-CN" altLang="en-US" sz="1200" kern="1200"/>
            <a:t>专业</a:t>
          </a:r>
          <a:r>
            <a:rPr lang="zh-CN" sz="1200" kern="1200"/>
            <a:t>学</a:t>
          </a:r>
          <a:r>
            <a:rPr lang="zh-CN" altLang="en-US" sz="1200" kern="1200"/>
            <a:t>习</a:t>
          </a:r>
        </a:p>
      </dsp:txBody>
      <dsp:txXfrm>
        <a:off x="1713249" y="226897"/>
        <a:ext cx="1270801" cy="318388"/>
      </dsp:txXfrm>
    </dsp:sp>
    <dsp:sp modelId="{6B02B709-444C-4B2E-B1F7-B53B6FB7EB2B}">
      <dsp:nvSpPr>
        <dsp:cNvPr id="0" name=""/>
        <dsp:cNvSpPr/>
      </dsp:nvSpPr>
      <dsp:spPr>
        <a:xfrm rot="19500000">
          <a:off x="2682373" y="1192089"/>
          <a:ext cx="920488" cy="135119"/>
        </a:xfrm>
        <a:prstGeom prst="leftArrow">
          <a:avLst>
            <a:gd name="adj1" fmla="val 60000"/>
            <a:gd name="adj2" fmla="val 50000"/>
          </a:avLst>
        </a:prstGeom>
        <a:solidFill>
          <a:schemeClr val="accent1">
            <a:shade val="90000"/>
            <a:hueOff val="375112"/>
            <a:satOff val="-6927"/>
            <a:lumOff val="32127"/>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46BB4FEB-F495-4203-990A-34C72702C526}">
      <dsp:nvSpPr>
        <dsp:cNvPr id="0" name=""/>
        <dsp:cNvSpPr/>
      </dsp:nvSpPr>
      <dsp:spPr>
        <a:xfrm>
          <a:off x="2869027" y="840505"/>
          <a:ext cx="1301199" cy="310317"/>
        </a:xfrm>
        <a:prstGeom prst="roundRect">
          <a:avLst>
            <a:gd name="adj" fmla="val 10000"/>
          </a:avLst>
        </a:prstGeom>
        <a:solidFill>
          <a:schemeClr val="accent1">
            <a:alpha val="90000"/>
            <a:hueOff val="0"/>
            <a:satOff val="0"/>
            <a:lumOff val="0"/>
            <a:alphaOff val="-4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zh-CN" altLang="en-US" sz="1200" kern="1200"/>
            <a:t>成为优秀学生</a:t>
          </a:r>
          <a:r>
            <a:rPr lang="zh-CN" sz="1200" kern="1200"/>
            <a:t>干部</a:t>
          </a:r>
          <a:endParaRPr lang="zh-CN" altLang="en-US" sz="1200" kern="1200"/>
        </a:p>
      </dsp:txBody>
      <dsp:txXfrm>
        <a:off x="2878116" y="849594"/>
        <a:ext cx="1283021" cy="29213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5C5080-BD1C-4DE0-8857-31A5FCCAF9A5}">
      <dsp:nvSpPr>
        <dsp:cNvPr id="0" name=""/>
        <dsp:cNvSpPr/>
      </dsp:nvSpPr>
      <dsp:spPr>
        <a:xfrm>
          <a:off x="0" y="0"/>
          <a:ext cx="3602831" cy="377190"/>
        </a:xfrm>
        <a:prstGeom prst="roundRect">
          <a:avLst>
            <a:gd name="adj" fmla="val 10000"/>
          </a:avLst>
        </a:prstGeom>
        <a:solidFill>
          <a:schemeClr val="accent1">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zh-CN" altLang="en-US" sz="1200" kern="1200"/>
            <a:t>成功进入职场成为科员（四年左右）</a:t>
          </a:r>
        </a:p>
      </dsp:txBody>
      <dsp:txXfrm>
        <a:off x="11048" y="11048"/>
        <a:ext cx="3195812" cy="355094"/>
      </dsp:txXfrm>
    </dsp:sp>
    <dsp:sp modelId="{67711AFC-FA4B-4EA7-87C6-776BDE08C5FD}">
      <dsp:nvSpPr>
        <dsp:cNvPr id="0" name=""/>
        <dsp:cNvSpPr/>
      </dsp:nvSpPr>
      <dsp:spPr>
        <a:xfrm>
          <a:off x="317896" y="440055"/>
          <a:ext cx="3602831" cy="377190"/>
        </a:xfrm>
        <a:prstGeom prst="roundRect">
          <a:avLst>
            <a:gd name="adj" fmla="val 10000"/>
          </a:avLst>
        </a:prstGeom>
        <a:solidFill>
          <a:schemeClr val="accent1">
            <a:alpha val="90000"/>
            <a:hueOff val="0"/>
            <a:satOff val="0"/>
            <a:lumOff val="0"/>
            <a:alphaOff val="-2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zh-CN" altLang="en-US" sz="1200" kern="1200"/>
            <a:t>晋升为副主任科员（五年左右）</a:t>
          </a:r>
        </a:p>
      </dsp:txBody>
      <dsp:txXfrm>
        <a:off x="328943" y="451102"/>
        <a:ext cx="3017666" cy="355095"/>
      </dsp:txXfrm>
    </dsp:sp>
    <dsp:sp modelId="{38A1C78F-B860-4F11-82D6-CE8BC153B60F}">
      <dsp:nvSpPr>
        <dsp:cNvPr id="0" name=""/>
        <dsp:cNvSpPr/>
      </dsp:nvSpPr>
      <dsp:spPr>
        <a:xfrm>
          <a:off x="635793" y="880110"/>
          <a:ext cx="3602831" cy="377190"/>
        </a:xfrm>
        <a:prstGeom prst="roundRect">
          <a:avLst>
            <a:gd name="adj" fmla="val 10000"/>
          </a:avLst>
        </a:prstGeom>
        <a:solidFill>
          <a:schemeClr val="accent1">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zh-CN" altLang="en-US" sz="1200" b="1" kern="1200"/>
            <a:t>晋升为主任科员</a:t>
          </a:r>
          <a:r>
            <a:rPr lang="zh-CN" altLang="en-US" sz="1200" kern="1200"/>
            <a:t>（五年左右）</a:t>
          </a:r>
        </a:p>
      </dsp:txBody>
      <dsp:txXfrm>
        <a:off x="646840" y="891157"/>
        <a:ext cx="3017666" cy="355095"/>
      </dsp:txXfrm>
    </dsp:sp>
    <dsp:sp modelId="{9D5110FA-92E3-429B-A4CB-A92D5368217D}">
      <dsp:nvSpPr>
        <dsp:cNvPr id="0" name=""/>
        <dsp:cNvSpPr/>
      </dsp:nvSpPr>
      <dsp:spPr>
        <a:xfrm>
          <a:off x="3357657" y="286035"/>
          <a:ext cx="245173" cy="245173"/>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3412821" y="286035"/>
        <a:ext cx="134845" cy="184493"/>
      </dsp:txXfrm>
    </dsp:sp>
    <dsp:sp modelId="{122300EB-24DD-4BE2-91C3-107A2954D90D}">
      <dsp:nvSpPr>
        <dsp:cNvPr id="0" name=""/>
        <dsp:cNvSpPr/>
      </dsp:nvSpPr>
      <dsp:spPr>
        <a:xfrm>
          <a:off x="3675554" y="723576"/>
          <a:ext cx="245173" cy="245173"/>
        </a:xfrm>
        <a:prstGeom prst="downArrow">
          <a:avLst>
            <a:gd name="adj1" fmla="val 55000"/>
            <a:gd name="adj2" fmla="val 45000"/>
          </a:avLst>
        </a:prstGeom>
        <a:solidFill>
          <a:schemeClr val="accent1">
            <a:alpha val="90000"/>
            <a:tint val="40000"/>
            <a:hueOff val="0"/>
            <a:satOff val="0"/>
            <a:lumOff val="0"/>
            <a:alphaOff val="-4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3730718" y="723576"/>
        <a:ext cx="134845" cy="18449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7BDBB4-3D43-49F3-9797-0E92E77B3ECA}">
      <dsp:nvSpPr>
        <dsp:cNvPr id="0" name=""/>
        <dsp:cNvSpPr/>
      </dsp:nvSpPr>
      <dsp:spPr>
        <a:xfrm>
          <a:off x="762709" y="412908"/>
          <a:ext cx="961980" cy="79343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20955" rIns="20955" bIns="20955" numCol="1" spcCol="1270" anchor="t" anchorCtr="0">
          <a:noAutofit/>
        </a:bodyPr>
        <a:lstStyle/>
        <a:p>
          <a:pPr marL="114300" lvl="1" indent="-114300" algn="l" defTabSz="533400">
            <a:lnSpc>
              <a:spcPct val="90000"/>
            </a:lnSpc>
            <a:spcBef>
              <a:spcPct val="0"/>
            </a:spcBef>
            <a:spcAft>
              <a:spcPct val="15000"/>
            </a:spcAft>
            <a:buChar char="••"/>
          </a:pPr>
          <a:endParaRPr lang="zh-CN" altLang="en-US" sz="1200" kern="1200"/>
        </a:p>
        <a:p>
          <a:pPr marL="114300" lvl="1" indent="-114300" algn="l" defTabSz="533400">
            <a:lnSpc>
              <a:spcPct val="90000"/>
            </a:lnSpc>
            <a:spcBef>
              <a:spcPct val="0"/>
            </a:spcBef>
            <a:spcAft>
              <a:spcPct val="15000"/>
            </a:spcAft>
            <a:buChar char="••"/>
          </a:pPr>
          <a:r>
            <a:rPr lang="zh-CN" altLang="en-US" sz="1200" kern="1200"/>
            <a:t>家庭和睦</a:t>
          </a:r>
        </a:p>
        <a:p>
          <a:pPr marL="114300" lvl="1" indent="-114300" algn="l" defTabSz="533400">
            <a:lnSpc>
              <a:spcPct val="90000"/>
            </a:lnSpc>
            <a:spcBef>
              <a:spcPct val="0"/>
            </a:spcBef>
            <a:spcAft>
              <a:spcPct val="15000"/>
            </a:spcAft>
            <a:buChar char="••"/>
          </a:pPr>
          <a:r>
            <a:rPr lang="zh-CN" altLang="en-US" sz="1200" kern="1200"/>
            <a:t>温馨</a:t>
          </a:r>
        </a:p>
      </dsp:txBody>
      <dsp:txXfrm>
        <a:off x="780968" y="431167"/>
        <a:ext cx="925462" cy="586893"/>
      </dsp:txXfrm>
    </dsp:sp>
    <dsp:sp modelId="{43BCC25D-5396-411D-87ED-37CB0EA893F2}">
      <dsp:nvSpPr>
        <dsp:cNvPr id="0" name=""/>
        <dsp:cNvSpPr/>
      </dsp:nvSpPr>
      <dsp:spPr>
        <a:xfrm>
          <a:off x="1271997" y="489392"/>
          <a:ext cx="1227062" cy="1227062"/>
        </a:xfrm>
        <a:prstGeom prst="leftCircularArrow">
          <a:avLst>
            <a:gd name="adj1" fmla="val 4499"/>
            <a:gd name="adj2" fmla="val 571905"/>
            <a:gd name="adj3" fmla="val 2347416"/>
            <a:gd name="adj4" fmla="val 9024489"/>
            <a:gd name="adj5" fmla="val 524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105028B-EEE2-4CB2-BC1B-453962F2008C}">
      <dsp:nvSpPr>
        <dsp:cNvPr id="0" name=""/>
        <dsp:cNvSpPr/>
      </dsp:nvSpPr>
      <dsp:spPr>
        <a:xfrm>
          <a:off x="976482" y="1036320"/>
          <a:ext cx="855093" cy="3400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22860" rIns="34290" bIns="22860" numCol="1" spcCol="1270" anchor="ctr" anchorCtr="0">
          <a:noAutofit/>
        </a:bodyPr>
        <a:lstStyle/>
        <a:p>
          <a:pPr lvl="0" algn="ctr" defTabSz="800100">
            <a:lnSpc>
              <a:spcPct val="90000"/>
            </a:lnSpc>
            <a:spcBef>
              <a:spcPct val="0"/>
            </a:spcBef>
            <a:spcAft>
              <a:spcPct val="35000"/>
            </a:spcAft>
          </a:pPr>
          <a:r>
            <a:rPr lang="zh-CN" altLang="en-US" sz="1800" kern="1200"/>
            <a:t>家庭</a:t>
          </a:r>
        </a:p>
      </dsp:txBody>
      <dsp:txXfrm>
        <a:off x="986441" y="1046279"/>
        <a:ext cx="835175" cy="320124"/>
      </dsp:txXfrm>
    </dsp:sp>
    <dsp:sp modelId="{9371B811-21C9-4D10-83D3-A28DDF19391C}">
      <dsp:nvSpPr>
        <dsp:cNvPr id="0" name=""/>
        <dsp:cNvSpPr/>
      </dsp:nvSpPr>
      <dsp:spPr>
        <a:xfrm>
          <a:off x="2094466" y="412908"/>
          <a:ext cx="961980" cy="79343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20955" rIns="20955" bIns="20955" numCol="1" spcCol="1270" anchor="t" anchorCtr="0">
          <a:noAutofit/>
        </a:bodyPr>
        <a:lstStyle/>
        <a:p>
          <a:pPr marL="114300" lvl="1" indent="-114300" algn="l" defTabSz="533400">
            <a:lnSpc>
              <a:spcPct val="90000"/>
            </a:lnSpc>
            <a:spcBef>
              <a:spcPct val="0"/>
            </a:spcBef>
            <a:spcAft>
              <a:spcPct val="15000"/>
            </a:spcAft>
            <a:buChar char="••"/>
          </a:pPr>
          <a:r>
            <a:rPr lang="zh-CN" altLang="en-US" sz="1200" kern="1200"/>
            <a:t>实现职场目标，达到事业的高峰</a:t>
          </a:r>
        </a:p>
      </dsp:txBody>
      <dsp:txXfrm>
        <a:off x="2112725" y="601189"/>
        <a:ext cx="925462" cy="586893"/>
      </dsp:txXfrm>
    </dsp:sp>
    <dsp:sp modelId="{EC7AEFD7-0EC7-4B06-8323-FEF0315C4BEF}">
      <dsp:nvSpPr>
        <dsp:cNvPr id="0" name=""/>
        <dsp:cNvSpPr/>
      </dsp:nvSpPr>
      <dsp:spPr>
        <a:xfrm>
          <a:off x="2595737" y="-128314"/>
          <a:ext cx="1349982" cy="1349982"/>
        </a:xfrm>
        <a:prstGeom prst="circularArrow">
          <a:avLst>
            <a:gd name="adj1" fmla="val 4089"/>
            <a:gd name="adj2" fmla="val 514656"/>
            <a:gd name="adj3" fmla="val 19309833"/>
            <a:gd name="adj4" fmla="val 12575511"/>
            <a:gd name="adj5" fmla="val 477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9FE1B9C-0756-4734-B2FD-35A7C6E620C5}">
      <dsp:nvSpPr>
        <dsp:cNvPr id="0" name=""/>
        <dsp:cNvSpPr/>
      </dsp:nvSpPr>
      <dsp:spPr>
        <a:xfrm>
          <a:off x="2308239" y="242887"/>
          <a:ext cx="855093" cy="3400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22860" rIns="34290" bIns="22860" numCol="1" spcCol="1270" anchor="ctr" anchorCtr="0">
          <a:noAutofit/>
        </a:bodyPr>
        <a:lstStyle/>
        <a:p>
          <a:pPr lvl="0" algn="ctr" defTabSz="800100">
            <a:lnSpc>
              <a:spcPct val="90000"/>
            </a:lnSpc>
            <a:spcBef>
              <a:spcPct val="0"/>
            </a:spcBef>
            <a:spcAft>
              <a:spcPct val="35000"/>
            </a:spcAft>
          </a:pPr>
          <a:r>
            <a:rPr lang="zh-CN" altLang="en-US" sz="1800" kern="1200"/>
            <a:t>事业</a:t>
          </a:r>
        </a:p>
      </dsp:txBody>
      <dsp:txXfrm>
        <a:off x="2318198" y="252846"/>
        <a:ext cx="835175" cy="320124"/>
      </dsp:txXfrm>
    </dsp:sp>
    <dsp:sp modelId="{A4032CEE-309F-40F6-BFC8-3BD4744302A3}">
      <dsp:nvSpPr>
        <dsp:cNvPr id="0" name=""/>
        <dsp:cNvSpPr/>
      </dsp:nvSpPr>
      <dsp:spPr>
        <a:xfrm>
          <a:off x="3426223" y="412908"/>
          <a:ext cx="961980" cy="79343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endParaRPr lang="zh-CN" altLang="en-US" sz="1100" kern="1200"/>
        </a:p>
        <a:p>
          <a:pPr marL="57150" lvl="1" indent="-57150" algn="l" defTabSz="488950">
            <a:lnSpc>
              <a:spcPct val="90000"/>
            </a:lnSpc>
            <a:spcBef>
              <a:spcPct val="0"/>
            </a:spcBef>
            <a:spcAft>
              <a:spcPct val="15000"/>
            </a:spcAft>
            <a:buChar char="••"/>
          </a:pPr>
          <a:r>
            <a:rPr lang="zh-CN" sz="1100" kern="1200"/>
            <a:t>回归生命、生活的本质</a:t>
          </a:r>
          <a:endParaRPr lang="zh-CN" altLang="en-US" sz="1100" kern="1200"/>
        </a:p>
      </dsp:txBody>
      <dsp:txXfrm>
        <a:off x="3444482" y="431167"/>
        <a:ext cx="925462" cy="586893"/>
      </dsp:txXfrm>
    </dsp:sp>
    <dsp:sp modelId="{4CE720D8-D415-40C6-B430-B3E09D567306}">
      <dsp:nvSpPr>
        <dsp:cNvPr id="0" name=""/>
        <dsp:cNvSpPr/>
      </dsp:nvSpPr>
      <dsp:spPr>
        <a:xfrm>
          <a:off x="3639996" y="1036320"/>
          <a:ext cx="855093" cy="3400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22860" rIns="34290" bIns="22860" numCol="1" spcCol="1270" anchor="ctr" anchorCtr="0">
          <a:noAutofit/>
        </a:bodyPr>
        <a:lstStyle/>
        <a:p>
          <a:pPr lvl="0" algn="ctr" defTabSz="800100">
            <a:lnSpc>
              <a:spcPct val="90000"/>
            </a:lnSpc>
            <a:spcBef>
              <a:spcPct val="0"/>
            </a:spcBef>
            <a:spcAft>
              <a:spcPct val="35000"/>
            </a:spcAft>
          </a:pPr>
          <a:r>
            <a:rPr lang="zh-CN" altLang="en-US" sz="1800" kern="1200"/>
            <a:t>理想</a:t>
          </a:r>
        </a:p>
      </dsp:txBody>
      <dsp:txXfrm>
        <a:off x="3649955" y="1046279"/>
        <a:ext cx="835175" cy="32012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1">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endSty" val="noArr"/>
                            <dgm:param type="begPts" val="midR"/>
                            <dgm:param type="endPts" val="midL"/>
                          </dgm:alg>
                        </dgm:if>
                        <dgm:else name="Name28">
                          <dgm:alg type="conn">
                            <dgm:param type="dim" val="1D"/>
                            <dgm:param type="endSty" val="noArr"/>
                            <dgm:param type="begPts" val="midL"/>
                            <dgm:param type="endPts" val="mid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5#2">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endSty" val="noArr"/>
                            <dgm:param type="begPts" val="midR"/>
                            <dgm:param type="endPts" val="midL"/>
                          </dgm:alg>
                        </dgm:if>
                        <dgm:else name="Name28">
                          <dgm:alg type="conn">
                            <dgm:param type="dim" val="1D"/>
                            <dgm:param type="endSty" val="noArr"/>
                            <dgm:param type="begPts" val="midL"/>
                            <dgm:param type="endPts" val="mid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radial4#1">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Sty" val="arr"/>
              <dgm:param type="endSty" val="noArr"/>
              <dgm:param type="begPts" val="auto"/>
              <dgm:param type="endPts" val="ct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hProcess4#1">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srcNode" val="parentNode1"/>
              <dgm:param type="dstNode" val="connSite2"/>
              <dgm:param type="connRout" val="curve"/>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srcNode" val="parentNode2"/>
                <dgm:param type="dstNode" val="connSite1"/>
                <dgm:param type="connRout" val="curve"/>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1">
  <dgm:title val=""/>
  <dgm:desc val=""/>
  <dgm:catLst>
    <dgm:cat type="simple" pri="10400"/>
  </dgm:catLst>
  <dgm:scene3d>
    <a:camera prst="orthographicFront"/>
    <a:lightRig rig="threePt" dir="t"/>
  </dgm:scene3d>
  <dgm:styleLbl name="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1">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0">
        <a:scrgbClr r="0" g="0" b="0"/>
      </a:lnRef>
      <a:fillRef idx="1">
        <a:scrgbClr r="0" g="0" b="0"/>
      </a:fillRef>
      <a:effectRef idx="2">
        <a:scrgbClr r="0" g="0" b="0"/>
      </a:effectRef>
      <a:fontRef idx="minor"/>
    </dgm:style>
  </dgm:styleLbl>
  <dgm:styleLbl name="alignNode1">
    <dgm:scene3d>
      <a:camera prst="orthographicFront"/>
      <a:lightRig rig="threePt" dir="t"/>
    </dgm:scene3d>
    <dgm:txPr/>
    <dgm:style>
      <a:lnRef idx="1">
        <a:scrgbClr r="0" g="0" b="0"/>
      </a:lnRef>
      <a:fillRef idx="3">
        <a:scrgbClr r="0" g="0" b="0"/>
      </a:fillRef>
      <a:effectRef idx="2">
        <a:scrgbClr r="0" g="0" b="0"/>
      </a:effectRef>
      <a:fontRef idx="minor">
        <a:schemeClr val="lt1"/>
      </a:fontRef>
    </dgm:style>
  </dgm:styleLbl>
  <dgm:styleLbl name="asst0">
    <dgm:scene3d>
      <a:camera prst="orthographicFront"/>
      <a:lightRig rig="threePt" dir="t"/>
    </dgm:scene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txPr/>
    <dgm:style>
      <a:lnRef idx="0">
        <a:scrgbClr r="0" g="0" b="0"/>
      </a:lnRef>
      <a:fillRef idx="3">
        <a:scrgbClr r="0" g="0" b="0"/>
      </a:fillRef>
      <a:effectRef idx="2">
        <a:scrgbClr r="0" g="0" b="0"/>
      </a:effectRef>
      <a:fontRef idx="minor">
        <a:schemeClr val="lt1"/>
      </a:fontRef>
    </dgm:style>
  </dgm:styleLbl>
  <dgm:styleLbl name="b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1">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0">
        <a:scrgbClr r="0" g="0" b="0"/>
      </a:lnRef>
      <a:fillRef idx="1">
        <a:scrgbClr r="0" g="0" b="0"/>
      </a:fillRef>
      <a:effectRef idx="2">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txPr/>
    <dgm:style>
      <a:lnRef idx="0">
        <a:scrgbClr r="0" g="0" b="0"/>
      </a:lnRef>
      <a:fillRef idx="3">
        <a:scrgbClr r="0" g="0" b="0"/>
      </a:fillRef>
      <a:effectRef idx="2">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1">
        <a:scrgbClr r="0" g="0" b="0"/>
      </a:effectRef>
      <a:fontRef idx="minor"/>
    </dgm:style>
  </dgm:styleLbl>
  <dgm:styleLbl name="conF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1">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0">
        <a:scrgbClr r="0" g="0" b="0"/>
      </a:lnRef>
      <a:fillRef idx="1">
        <a:scrgbClr r="0" g="0" b="0"/>
      </a:fillRef>
      <a:effectRef idx="2">
        <a:scrgbClr r="0" g="0" b="0"/>
      </a:effectRef>
      <a:fontRef idx="minor"/>
    </dgm:style>
  </dgm:styleLbl>
  <dgm:styleLbl name="fgShp">
    <dgm:scene3d>
      <a:camera prst="orthographicFront"/>
      <a:lightRig rig="threePt" dir="t"/>
    </dgm:scene3d>
    <dgm:txPr/>
    <dgm:style>
      <a:lnRef idx="0">
        <a:scrgbClr r="0" g="0" b="0"/>
      </a:lnRef>
      <a:fillRef idx="3">
        <a:scrgbClr r="0" g="0" b="0"/>
      </a:fillRef>
      <a:effectRef idx="2">
        <a:scrgbClr r="0" g="0" b="0"/>
      </a:effectRef>
      <a:fontRef idx="minor"/>
    </dgm:style>
  </dgm:styleLbl>
  <dgm:styleLbl name="fgSibTrans2D1">
    <dgm:scene3d>
      <a:camera prst="orthographicFront"/>
      <a:lightRig rig="threePt" dir="t"/>
    </dgm:scene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txPr/>
    <dgm:style>
      <a:lnRef idx="1">
        <a:scrgbClr r="0" g="0" b="0"/>
      </a:lnRef>
      <a:fillRef idx="3">
        <a:scrgbClr r="0" g="0" b="0"/>
      </a:fillRef>
      <a:effectRef idx="2">
        <a:scrgbClr r="0" g="0" b="0"/>
      </a:effectRef>
      <a:fontRef idx="minor">
        <a:schemeClr val="lt1"/>
      </a:fontRef>
    </dgm:style>
  </dgm:styleLbl>
  <dgm:styleLbl name="node0">
    <dgm:scene3d>
      <a:camera prst="orthographicFront"/>
      <a:lightRig rig="threePt" dir="t"/>
    </dgm:scene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txPr/>
    <dgm:style>
      <a:lnRef idx="0">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1">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txPr/>
    <dgm:style>
      <a:lnRef idx="1">
        <a:scrgbClr r="0" g="0" b="0"/>
      </a:lnRef>
      <a:fillRef idx="3">
        <a:scrgbClr r="0" g="0" b="0"/>
      </a:fillRef>
      <a:effectRef idx="2">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3">
        <a:scrgbClr r="0" g="0" b="0"/>
      </a:fillRef>
      <a:effectRef idx="2">
        <a:scrgbClr r="0" g="0" b="0"/>
      </a:effectRef>
      <a:fontRef idx="minor">
        <a:schemeClr val="lt1"/>
      </a:fontRef>
    </dgm:style>
  </dgm:styleLbl>
  <dgm:styleLbl name="solid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0">
        <a:scrgbClr r="0" g="0" b="0"/>
      </a:lnRef>
      <a:fillRef idx="3">
        <a:scrgbClr r="0" g="0" b="0"/>
      </a:fillRef>
      <a:effectRef idx="0">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2">
  <dgm:title val=""/>
  <dgm:desc val=""/>
  <dgm:catLst>
    <dgm:cat type="simple" pri="10400"/>
  </dgm:catLst>
  <dgm:scene3d>
    <a:camera prst="orthographicFront"/>
    <a:lightRig rig="threePt" dir="t"/>
  </dgm:scene3d>
  <dgm:styleLbl name="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1">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0">
        <a:scrgbClr r="0" g="0" b="0"/>
      </a:lnRef>
      <a:fillRef idx="1">
        <a:scrgbClr r="0" g="0" b="0"/>
      </a:fillRef>
      <a:effectRef idx="2">
        <a:scrgbClr r="0" g="0" b="0"/>
      </a:effectRef>
      <a:fontRef idx="minor"/>
    </dgm:style>
  </dgm:styleLbl>
  <dgm:styleLbl name="alignNode1">
    <dgm:scene3d>
      <a:camera prst="orthographicFront"/>
      <a:lightRig rig="threePt" dir="t"/>
    </dgm:scene3d>
    <dgm:txPr/>
    <dgm:style>
      <a:lnRef idx="1">
        <a:scrgbClr r="0" g="0" b="0"/>
      </a:lnRef>
      <a:fillRef idx="3">
        <a:scrgbClr r="0" g="0" b="0"/>
      </a:fillRef>
      <a:effectRef idx="2">
        <a:scrgbClr r="0" g="0" b="0"/>
      </a:effectRef>
      <a:fontRef idx="minor">
        <a:schemeClr val="lt1"/>
      </a:fontRef>
    </dgm:style>
  </dgm:styleLbl>
  <dgm:styleLbl name="asst0">
    <dgm:scene3d>
      <a:camera prst="orthographicFront"/>
      <a:lightRig rig="threePt" dir="t"/>
    </dgm:scene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txPr/>
    <dgm:style>
      <a:lnRef idx="0">
        <a:scrgbClr r="0" g="0" b="0"/>
      </a:lnRef>
      <a:fillRef idx="3">
        <a:scrgbClr r="0" g="0" b="0"/>
      </a:fillRef>
      <a:effectRef idx="2">
        <a:scrgbClr r="0" g="0" b="0"/>
      </a:effectRef>
      <a:fontRef idx="minor">
        <a:schemeClr val="lt1"/>
      </a:fontRef>
    </dgm:style>
  </dgm:styleLbl>
  <dgm:styleLbl name="b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1">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0">
        <a:scrgbClr r="0" g="0" b="0"/>
      </a:lnRef>
      <a:fillRef idx="1">
        <a:scrgbClr r="0" g="0" b="0"/>
      </a:fillRef>
      <a:effectRef idx="2">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txPr/>
    <dgm:style>
      <a:lnRef idx="0">
        <a:scrgbClr r="0" g="0" b="0"/>
      </a:lnRef>
      <a:fillRef idx="3">
        <a:scrgbClr r="0" g="0" b="0"/>
      </a:fillRef>
      <a:effectRef idx="2">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1">
        <a:scrgbClr r="0" g="0" b="0"/>
      </a:effectRef>
      <a:fontRef idx="minor"/>
    </dgm:style>
  </dgm:styleLbl>
  <dgm:styleLbl name="conF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1">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0">
        <a:scrgbClr r="0" g="0" b="0"/>
      </a:lnRef>
      <a:fillRef idx="1">
        <a:scrgbClr r="0" g="0" b="0"/>
      </a:fillRef>
      <a:effectRef idx="2">
        <a:scrgbClr r="0" g="0" b="0"/>
      </a:effectRef>
      <a:fontRef idx="minor"/>
    </dgm:style>
  </dgm:styleLbl>
  <dgm:styleLbl name="fgShp">
    <dgm:scene3d>
      <a:camera prst="orthographicFront"/>
      <a:lightRig rig="threePt" dir="t"/>
    </dgm:scene3d>
    <dgm:txPr/>
    <dgm:style>
      <a:lnRef idx="0">
        <a:scrgbClr r="0" g="0" b="0"/>
      </a:lnRef>
      <a:fillRef idx="3">
        <a:scrgbClr r="0" g="0" b="0"/>
      </a:fillRef>
      <a:effectRef idx="2">
        <a:scrgbClr r="0" g="0" b="0"/>
      </a:effectRef>
      <a:fontRef idx="minor"/>
    </dgm:style>
  </dgm:styleLbl>
  <dgm:styleLbl name="fgSibTrans2D1">
    <dgm:scene3d>
      <a:camera prst="orthographicFront"/>
      <a:lightRig rig="threePt" dir="t"/>
    </dgm:scene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txPr/>
    <dgm:style>
      <a:lnRef idx="1">
        <a:scrgbClr r="0" g="0" b="0"/>
      </a:lnRef>
      <a:fillRef idx="3">
        <a:scrgbClr r="0" g="0" b="0"/>
      </a:fillRef>
      <a:effectRef idx="2">
        <a:scrgbClr r="0" g="0" b="0"/>
      </a:effectRef>
      <a:fontRef idx="minor">
        <a:schemeClr val="lt1"/>
      </a:fontRef>
    </dgm:style>
  </dgm:styleLbl>
  <dgm:styleLbl name="node0">
    <dgm:scene3d>
      <a:camera prst="orthographicFront"/>
      <a:lightRig rig="threePt" dir="t"/>
    </dgm:scene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txPr/>
    <dgm:style>
      <a:lnRef idx="0">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1">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txPr/>
    <dgm:style>
      <a:lnRef idx="1">
        <a:scrgbClr r="0" g="0" b="0"/>
      </a:lnRef>
      <a:fillRef idx="3">
        <a:scrgbClr r="0" g="0" b="0"/>
      </a:fillRef>
      <a:effectRef idx="2">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3">
        <a:scrgbClr r="0" g="0" b="0"/>
      </a:fillRef>
      <a:effectRef idx="2">
        <a:scrgbClr r="0" g="0" b="0"/>
      </a:effectRef>
      <a:fontRef idx="minor">
        <a:schemeClr val="lt1"/>
      </a:fontRef>
    </dgm:style>
  </dgm:styleLbl>
  <dgm:styleLbl name="solid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0">
        <a:scrgbClr r="0" g="0" b="0"/>
      </a:lnRef>
      <a:fillRef idx="3">
        <a:scrgbClr r="0" g="0" b="0"/>
      </a:fillRef>
      <a:effectRef idx="0">
        <a:scrgbClr r="0" g="0" b="0"/>
      </a:effectRef>
      <a:fontRef idx="minor">
        <a:schemeClr val="tx1"/>
      </a:fontRef>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1">
  <dgm:title val=""/>
  <dgm:desc val=""/>
  <dgm:catLst>
    <dgm:cat type="simple" pri="102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3">
        <a:scrgbClr r="0" g="0" b="0"/>
      </a:lnRef>
      <a:fillRef idx="1">
        <a:scrgbClr r="0" g="0" b="0"/>
      </a:fillRef>
      <a:effectRef idx="1">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1">
        <a:scrgbClr r="0" g="0" b="0"/>
      </a:effectRef>
      <a:fontRef idx="minor">
        <a:schemeClr val="lt1"/>
      </a:fontRef>
    </dgm:style>
  </dgm:styleLbl>
  <dgm:styleLbl name="asst0">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3">
        <a:scrgbClr r="0" g="0" b="0"/>
      </a:lnRef>
      <a:fillRef idx="1">
        <a:scrgbClr r="0" g="0" b="0"/>
      </a:fillRef>
      <a:effectRef idx="1">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1">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1">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3">
        <a:scrgbClr r="0" g="0" b="0"/>
      </a:lnRef>
      <a:fillRef idx="1">
        <a:scrgbClr r="0" g="0" b="0"/>
      </a:fillRef>
      <a:effectRef idx="1">
        <a:scrgbClr r="0" g="0" b="0"/>
      </a:effectRef>
      <a:fontRef idx="minor"/>
    </dgm:style>
  </dgm:styleLbl>
  <dgm:styleLbl name="fgShp">
    <dgm:scene3d>
      <a:camera prst="orthographicFront"/>
      <a:lightRig rig="threePt" dir="t"/>
    </dgm:scene3d>
    <dgm:txPr/>
    <dgm:style>
      <a:lnRef idx="3">
        <a:scrgbClr r="0" g="0" b="0"/>
      </a:lnRef>
      <a:fillRef idx="1">
        <a:scrgbClr r="0" g="0" b="0"/>
      </a:fillRef>
      <a:effectRef idx="1">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node0">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1">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3">
        <a:scrgbClr r="0" g="0" b="0"/>
      </a:lnRef>
      <a:fillRef idx="1">
        <a:scrgbClr r="0" g="0" b="0"/>
      </a:fillRef>
      <a:effectRef idx="0">
        <a:scrgbClr r="0" g="0" b="0"/>
      </a:effectRef>
      <a:fontRef idx="minor">
        <a:schemeClr val="tx1"/>
      </a:fontRef>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5BF568-57B4-4DA2-BCE8-B5FF6E7EF13C}">
  <ds:schemaRefs/>
</ds:datastoreItem>
</file>

<file path=docProps/app.xml><?xml version="1.0" encoding="utf-8"?>
<Properties xmlns="http://schemas.openxmlformats.org/officeDocument/2006/extended-properties" xmlns:vt="http://schemas.openxmlformats.org/officeDocument/2006/docPropsVTypes">
  <Template>Normal</Template>
  <Pages>21</Pages>
  <Words>1639</Words>
  <Characters>9345</Characters>
  <Lines>77</Lines>
  <Paragraphs>21</Paragraphs>
  <TotalTime>1</TotalTime>
  <ScaleCrop>false</ScaleCrop>
  <LinksUpToDate>false</LinksUpToDate>
  <CharactersWithSpaces>10963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2017-04-08T13:42:00Z</dcterms:created>
  <dc:creator>mayn</dc:creator>
  <cp:lastModifiedBy>XXX</cp:lastModifiedBy>
  <cp:lastPrinted>2017-04-12T15:13:00Z</cp:lastPrinted>
  <dcterms:modified xsi:type="dcterms:W3CDTF">2020-11-10T08:17:53Z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