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left="0" w:right="-40" w:firstLine="0"/>
        <w:rPr>
          <w:rFonts w:hint="eastAsia" w:eastAsia="宋体"/>
          <w:sz w:val="20"/>
          <w:lang w:eastAsia="zh-CN"/>
        </w:rPr>
      </w:pPr>
      <w:bookmarkStart w:id="0" w:name="_GoBack"/>
      <w:bookmarkEnd w:id="0"/>
      <w:r>
        <w:rPr>
          <w:sz w:val="20"/>
        </w:rPr>
        <w:pict>
          <v:shape id="_x0000_s1043" o:spid="_x0000_s1043" o:spt="202" type="#_x0000_t202" style="position:absolute;left:0pt;margin-left:603.15pt;margin-top:305.8pt;height:72pt;width:143.75pt;z-index:251669504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>
              <w:txbxContent>
                <w:p>
                  <w:pPr>
                    <w:rPr>
                      <w:rFonts w:hint="eastAsia" w:ascii="华文琥珀" w:hAnsi="华文琥珀" w:eastAsia="华文琥珀" w:cs="华文琥珀"/>
                      <w:color w:val="FF0000"/>
                      <w:sz w:val="52"/>
                      <w:szCs w:val="52"/>
                      <w:lang w:val="en-US" w:eastAsia="zh-CN"/>
                    </w:rPr>
                  </w:pPr>
                  <w:r>
                    <w:rPr>
                      <w:rFonts w:hint="eastAsia" w:ascii="华文琥珀" w:hAnsi="华文琥珀" w:eastAsia="华文琥珀" w:cs="华文琥珀"/>
                      <w:color w:val="FF0000"/>
                      <w:sz w:val="52"/>
                      <w:szCs w:val="52"/>
                      <w:lang w:val="en-US" w:eastAsia="zh-CN"/>
                    </w:rPr>
                    <w:t>读书名言</w:t>
                  </w:r>
                </w:p>
              </w:txbxContent>
            </v:textbox>
          </v:shape>
        </w:pict>
      </w:r>
      <w:r>
        <w:rPr>
          <w:sz w:val="20"/>
        </w:rPr>
        <w:pict>
          <v:shape id="_x0000_s1042" o:spid="_x0000_s1042" o:spt="202" type="#_x0000_t202" style="position:absolute;left:0pt;margin-left:512.5pt;margin-top:356.25pt;height:259.2pt;width:268.3pt;z-index:251668480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>
              <w:txbxContent>
                <w:p>
                  <w:pPr>
                    <w:spacing w:line="360" w:lineRule="auto"/>
                    <w:rPr>
                      <w:rFonts w:hint="eastAsia" w:ascii="华康POP2体W9" w:hAnsi="华康POP2体W9" w:eastAsia="华康POP2体W9" w:cs="华康POP2体W9"/>
                      <w:sz w:val="22"/>
                      <w:szCs w:val="22"/>
                    </w:rPr>
                  </w:pPr>
                  <w:r>
                    <w:rPr>
                      <w:rFonts w:hint="eastAsia" w:ascii="华康POP2体W9" w:hAnsi="华康POP2体W9" w:eastAsia="华康POP2体W9" w:cs="华康POP2体W9"/>
                      <w:sz w:val="22"/>
                      <w:szCs w:val="22"/>
                    </w:rPr>
                    <w:t>书是人类进步的阶梯。--高尔基</w:t>
                  </w:r>
                </w:p>
                <w:p>
                  <w:pPr>
                    <w:spacing w:line="360" w:lineRule="auto"/>
                    <w:rPr>
                      <w:rFonts w:hint="eastAsia" w:ascii="华康POP2体W9" w:hAnsi="华康POP2体W9" w:eastAsia="华康POP2体W9" w:cs="华康POP2体W9"/>
                      <w:sz w:val="22"/>
                      <w:szCs w:val="22"/>
                    </w:rPr>
                  </w:pPr>
                  <w:r>
                    <w:rPr>
                      <w:rFonts w:hint="eastAsia" w:ascii="华康POP2体W9" w:hAnsi="华康POP2体W9" w:eastAsia="华康POP2体W9" w:cs="华康POP2体W9"/>
                      <w:sz w:val="22"/>
                      <w:szCs w:val="22"/>
                    </w:rPr>
                    <w:t>医者不医愚。--鲁迅</w:t>
                  </w:r>
                </w:p>
                <w:p>
                  <w:pPr>
                    <w:spacing w:line="360" w:lineRule="auto"/>
                    <w:rPr>
                      <w:rFonts w:hint="eastAsia" w:ascii="华康POP2体W9" w:hAnsi="华康POP2体W9" w:eastAsia="华康POP2体W9" w:cs="华康POP2体W9"/>
                      <w:sz w:val="22"/>
                      <w:szCs w:val="22"/>
                    </w:rPr>
                  </w:pPr>
                  <w:r>
                    <w:rPr>
                      <w:rFonts w:hint="eastAsia" w:ascii="华康POP2体W9" w:hAnsi="华康POP2体W9" w:eastAsia="华康POP2体W9" w:cs="华康POP2体W9"/>
                      <w:sz w:val="22"/>
                      <w:szCs w:val="22"/>
                    </w:rPr>
                    <w:t>书犹药也，善读之可以医愚。--刘向</w:t>
                  </w:r>
                </w:p>
                <w:p>
                  <w:pPr>
                    <w:spacing w:line="360" w:lineRule="auto"/>
                    <w:rPr>
                      <w:rFonts w:hint="eastAsia" w:ascii="华康POP2体W9" w:hAnsi="华康POP2体W9" w:eastAsia="华康POP2体W9" w:cs="华康POP2体W9"/>
                      <w:sz w:val="22"/>
                      <w:szCs w:val="22"/>
                    </w:rPr>
                  </w:pPr>
                  <w:r>
                    <w:rPr>
                      <w:rFonts w:hint="eastAsia" w:ascii="华康POP2体W9" w:hAnsi="华康POP2体W9" w:eastAsia="华康POP2体W9" w:cs="华康POP2体W9"/>
                      <w:sz w:val="22"/>
                      <w:szCs w:val="22"/>
                    </w:rPr>
                    <w:t>读书好，好读书，读好书。--冰心</w:t>
                  </w:r>
                </w:p>
                <w:p>
                  <w:pPr>
                    <w:spacing w:line="360" w:lineRule="auto"/>
                    <w:rPr>
                      <w:rFonts w:hint="eastAsia" w:ascii="华康POP2体W9" w:hAnsi="华康POP2体W9" w:eastAsia="华康POP2体W9" w:cs="华康POP2体W9"/>
                      <w:sz w:val="22"/>
                      <w:szCs w:val="22"/>
                    </w:rPr>
                  </w:pPr>
                  <w:r>
                    <w:rPr>
                      <w:rFonts w:hint="eastAsia" w:ascii="华康POP2体W9" w:hAnsi="华康POP2体W9" w:eastAsia="华康POP2体W9" w:cs="华康POP2体W9"/>
                      <w:sz w:val="22"/>
                      <w:szCs w:val="22"/>
                    </w:rPr>
                    <w:t>劳动是知识的源泉;知识是生活的指南。</w:t>
                  </w:r>
                </w:p>
                <w:p>
                  <w:pPr>
                    <w:spacing w:line="360" w:lineRule="auto"/>
                    <w:rPr>
                      <w:rFonts w:hint="eastAsia" w:ascii="华康POP2体W9" w:hAnsi="华康POP2体W9" w:eastAsia="华康POP2体W9" w:cs="华康POP2体W9"/>
                      <w:sz w:val="22"/>
                      <w:szCs w:val="22"/>
                    </w:rPr>
                  </w:pPr>
                  <w:r>
                    <w:rPr>
                      <w:rFonts w:hint="eastAsia" w:ascii="华康POP2体W9" w:hAnsi="华康POP2体W9" w:eastAsia="华康POP2体W9" w:cs="华康POP2体W9"/>
                      <w:sz w:val="22"/>
                      <w:szCs w:val="22"/>
                    </w:rPr>
                    <w:t>茂盛的禾苗需要水分;少年需要学习。</w:t>
                  </w:r>
                </w:p>
                <w:p>
                  <w:pPr>
                    <w:spacing w:line="360" w:lineRule="auto"/>
                    <w:rPr>
                      <w:rFonts w:hint="eastAsia" w:ascii="华康POP2体W9" w:hAnsi="华康POP2体W9" w:eastAsia="华康POP2体W9" w:cs="华康POP2体W9"/>
                      <w:sz w:val="22"/>
                      <w:szCs w:val="22"/>
                    </w:rPr>
                  </w:pPr>
                  <w:r>
                    <w:rPr>
                      <w:rFonts w:hint="eastAsia" w:ascii="华康POP2体W9" w:hAnsi="华康POP2体W9" w:eastAsia="华康POP2体W9" w:cs="华康POP2体W9"/>
                      <w:sz w:val="22"/>
                      <w:szCs w:val="22"/>
                    </w:rPr>
                    <w:t>星星使天空绚烂夺目;知识使人增长才干。</w:t>
                  </w:r>
                </w:p>
                <w:p>
                  <w:pPr>
                    <w:spacing w:line="360" w:lineRule="auto"/>
                    <w:rPr>
                      <w:rFonts w:hint="eastAsia" w:ascii="华康POP2体W9" w:hAnsi="华康POP2体W9" w:eastAsia="华康POP2体W9" w:cs="华康POP2体W9"/>
                      <w:sz w:val="22"/>
                      <w:szCs w:val="22"/>
                    </w:rPr>
                  </w:pPr>
                  <w:r>
                    <w:rPr>
                      <w:rFonts w:hint="eastAsia" w:ascii="华康POP2体W9" w:hAnsi="华康POP2体W9" w:eastAsia="华康POP2体W9" w:cs="华康POP2体W9"/>
                      <w:sz w:val="22"/>
                      <w:szCs w:val="22"/>
                    </w:rPr>
                    <w:t>粮食补身体，书籍丰富智慧。</w:t>
                  </w:r>
                </w:p>
                <w:p/>
              </w:txbxContent>
            </v:textbox>
          </v:shape>
        </w:pict>
      </w:r>
      <w:r>
        <w:rPr>
          <w:rFonts w:hint="eastAsia" w:eastAsia="宋体"/>
          <w:sz w:val="20"/>
          <w:lang w:eastAsia="zh-C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5280660</wp:posOffset>
            </wp:positionH>
            <wp:positionV relativeFrom="paragraph">
              <wp:posOffset>-830580</wp:posOffset>
            </wp:positionV>
            <wp:extent cx="5815965" cy="5152390"/>
            <wp:effectExtent l="0" t="0" r="0" b="0"/>
            <wp:wrapNone/>
            <wp:docPr id="14" name="图片 14" descr="坐在书上的女孩边框背景矢量素材_lanrent4uku.com [转换]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坐在书上的女孩边框背景矢量素材_lanrent4uku.com [转换]-0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15965" cy="5152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pict>
          <v:shape id="_x0000_s1041" o:spid="_x0000_s1041" o:spt="202" type="#_x0000_t202" style="position:absolute;left:0pt;margin-left:223.15pt;margin-top:379.7pt;height:72pt;width:163.9pt;z-index:251667456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>
              <w:txbxContent>
                <w:p>
                  <w:pPr>
                    <w:rPr>
                      <w:rFonts w:hint="eastAsia" w:ascii="华文琥珀" w:hAnsi="华文琥珀" w:eastAsia="华文琥珀" w:cs="华文琥珀"/>
                      <w:color w:val="FFC000"/>
                      <w:sz w:val="52"/>
                      <w:szCs w:val="52"/>
                      <w:lang w:eastAsia="zh-CN"/>
                    </w:rPr>
                  </w:pPr>
                  <w:r>
                    <w:rPr>
                      <w:rFonts w:hint="eastAsia" w:ascii="华文琥珀" w:hAnsi="华文琥珀" w:eastAsia="华文琥珀" w:cs="华文琥珀"/>
                      <w:color w:val="FFC000"/>
                      <w:sz w:val="52"/>
                      <w:szCs w:val="52"/>
                      <w:lang w:eastAsia="zh-CN"/>
                    </w:rPr>
                    <w:t>读书的好处</w:t>
                  </w:r>
                </w:p>
              </w:txbxContent>
            </v:textbox>
          </v:shape>
        </w:pict>
      </w:r>
      <w:r>
        <w:rPr>
          <w:sz w:val="20"/>
        </w:rPr>
        <w:pict>
          <v:shape id="_x0000_s1040" o:spid="_x0000_s1040" o:spt="202" type="#_x0000_t202" style="position:absolute;left:0pt;margin-left:134.5pt;margin-top:415.45pt;height:136.8pt;width:286.35pt;z-index:251666432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>
              <w:txbxContent>
                <w:p>
                  <w:pPr>
                    <w:rPr>
                      <w:rFonts w:hint="eastAsia" w:ascii="华康POP2体W9" w:hAnsi="华康POP2体W9" w:eastAsia="华康POP2体W9" w:cs="华康POP2体W9"/>
                    </w:rPr>
                  </w:pPr>
                  <w:r>
                    <w:rPr>
                      <w:rFonts w:hint="eastAsia" w:ascii="华康POP2体W9" w:hAnsi="华康POP2体W9" w:eastAsia="华康POP2体W9" w:cs="华康POP2体W9"/>
                    </w:rPr>
                    <w:t>读书是通往梦想的一个途径，读一本好书，让我们得以明净如水，开阔视野，丰富阅历，益于人生。人一生就</w:t>
                  </w:r>
                  <w:r>
                    <w:rPr>
                      <w:rFonts w:hint="eastAsia" w:ascii="华康POP2体W9" w:hAnsi="华康POP2体W9" w:eastAsia="华康POP2体W9" w:cs="华康POP2体W9"/>
                      <w:lang w:val="en-US" w:eastAsia="zh-CN"/>
                    </w:rPr>
                    <w:t xml:space="preserve"> </w:t>
                  </w:r>
                  <w:r>
                    <w:rPr>
                      <w:rFonts w:hint="eastAsia" w:ascii="华康POP2体W9" w:hAnsi="华康POP2体W9" w:eastAsia="华康POP2体W9" w:cs="华康POP2体W9"/>
                      <w:lang w:val="en-US" w:eastAsia="zh-CN"/>
                    </w:rPr>
                    <w:br w:type="textWrapping"/>
                  </w:r>
                  <w:r>
                    <w:rPr>
                      <w:rFonts w:hint="eastAsia" w:ascii="华康POP2体W9" w:hAnsi="华康POP2体W9" w:eastAsia="华康POP2体W9" w:cs="华康POP2体W9"/>
                      <w:lang w:val="en-US" w:eastAsia="zh-CN"/>
                    </w:rPr>
                    <w:t xml:space="preserve">           </w:t>
                  </w:r>
                  <w:r>
                    <w:rPr>
                      <w:rFonts w:hint="eastAsia" w:ascii="华康POP2体W9" w:hAnsi="华康POP2体W9" w:eastAsia="华康POP2体W9" w:cs="华康POP2体W9"/>
                    </w:rPr>
                    <w:t>是一条路，在这条路上的跋涉痕迹成为我</w:t>
                  </w:r>
                  <w:r>
                    <w:rPr>
                      <w:rFonts w:hint="eastAsia" w:ascii="华康POP2体W9" w:hAnsi="华康POP2体W9" w:eastAsia="华康POP2体W9" w:cs="华康POP2体W9"/>
                      <w:lang w:val="en-US" w:eastAsia="zh-CN"/>
                    </w:rPr>
                    <w:t xml:space="preserve"> </w:t>
                  </w:r>
                  <w:r>
                    <w:rPr>
                      <w:rFonts w:hint="eastAsia" w:ascii="华康POP2体W9" w:hAnsi="华康POP2体W9" w:eastAsia="华康POP2体W9" w:cs="华康POP2体W9"/>
                      <w:lang w:val="en-US" w:eastAsia="zh-CN"/>
                    </w:rPr>
                    <w:br w:type="textWrapping"/>
                  </w:r>
                  <w:r>
                    <w:rPr>
                      <w:rFonts w:hint="eastAsia" w:ascii="华康POP2体W9" w:hAnsi="华康POP2体W9" w:eastAsia="华康POP2体W9" w:cs="华康POP2体W9"/>
                      <w:lang w:val="en-US" w:eastAsia="zh-CN"/>
                    </w:rPr>
                    <w:t xml:space="preserve">           </w:t>
                  </w:r>
                  <w:r>
                    <w:rPr>
                      <w:rFonts w:hint="eastAsia" w:ascii="华康POP2体W9" w:hAnsi="华康POP2体W9" w:eastAsia="华康POP2体W9" w:cs="华康POP2体W9"/>
                    </w:rPr>
                    <w:t>们每个人一生唯一的轨迹，此路不可能走</w:t>
                  </w:r>
                  <w:r>
                    <w:rPr>
                      <w:rFonts w:hint="eastAsia" w:ascii="华康POP2体W9" w:hAnsi="华康POP2体W9" w:eastAsia="华康POP2体W9" w:cs="华康POP2体W9"/>
                    </w:rPr>
                    <w:br w:type="textWrapping"/>
                  </w:r>
                  <w:r>
                    <w:rPr>
                      <w:rFonts w:hint="eastAsia" w:ascii="华康POP2体W9" w:hAnsi="华康POP2体W9" w:eastAsia="华康POP2体W9" w:cs="华康POP2体W9"/>
                      <w:lang w:val="en-US" w:eastAsia="zh-CN"/>
                    </w:rPr>
                    <w:t xml:space="preserve">           </w:t>
                  </w:r>
                  <w:r>
                    <w:rPr>
                      <w:rFonts w:hint="eastAsia" w:ascii="华康POP2体W9" w:hAnsi="华康POP2体W9" w:eastAsia="华康POP2体W9" w:cs="华康POP2体W9"/>
                    </w:rPr>
                    <w:t>第二次，而在人生的道路上，我们所见的</w:t>
                  </w:r>
                  <w:r>
                    <w:rPr>
                      <w:rFonts w:hint="eastAsia" w:ascii="华康POP2体W9" w:hAnsi="华康POP2体W9" w:eastAsia="华康POP2体W9" w:cs="华康POP2体W9"/>
                    </w:rPr>
                    <w:br w:type="textWrapping"/>
                  </w:r>
                  <w:r>
                    <w:rPr>
                      <w:rFonts w:hint="eastAsia" w:ascii="华康POP2体W9" w:hAnsi="华康POP2体W9" w:eastAsia="华康POP2体W9" w:cs="华康POP2体W9"/>
                      <w:lang w:val="en-US" w:eastAsia="zh-CN"/>
                    </w:rPr>
                    <w:t xml:space="preserve">          </w:t>
                  </w:r>
                  <w:r>
                    <w:rPr>
                      <w:rFonts w:hint="eastAsia" w:ascii="华康POP2体W9" w:hAnsi="华康POP2体W9" w:eastAsia="华康POP2体W9" w:cs="华康POP2体W9"/>
                    </w:rPr>
                    <w:t>风景是有限的。书籍就是望远镜，书籍就是</w:t>
                  </w:r>
                  <w:r>
                    <w:rPr>
                      <w:rFonts w:hint="eastAsia" w:ascii="华康POP2体W9" w:hAnsi="华康POP2体W9" w:eastAsia="华康POP2体W9" w:cs="华康POP2体W9"/>
                      <w:lang w:val="en-US" w:eastAsia="zh-CN"/>
                    </w:rPr>
                    <w:t xml:space="preserve"> </w:t>
                  </w:r>
                  <w:r>
                    <w:rPr>
                      <w:rFonts w:hint="eastAsia" w:ascii="华康POP2体W9" w:hAnsi="华康POP2体W9" w:eastAsia="华康POP2体W9" w:cs="华康POP2体W9"/>
                      <w:lang w:val="en-US" w:eastAsia="zh-CN"/>
                    </w:rPr>
                    <w:br w:type="textWrapping"/>
                  </w:r>
                  <w:r>
                    <w:rPr>
                      <w:rFonts w:hint="eastAsia" w:ascii="华康POP2体W9" w:hAnsi="华康POP2体W9" w:eastAsia="华康POP2体W9" w:cs="华康POP2体W9"/>
                      <w:lang w:val="en-US" w:eastAsia="zh-CN"/>
                    </w:rPr>
                    <w:t xml:space="preserve">             </w:t>
                  </w:r>
                  <w:r>
                    <w:rPr>
                      <w:rFonts w:hint="eastAsia" w:ascii="华康POP2体W9" w:hAnsi="华康POP2体W9" w:eastAsia="华康POP2体W9" w:cs="华康POP2体W9"/>
                    </w:rPr>
                    <w:t>一盏明灯，让我们看得更远、更清晰。</w:t>
                  </w:r>
                </w:p>
              </w:txbxContent>
            </v:textbox>
          </v:shape>
        </w:pict>
      </w:r>
      <w:r>
        <w:rPr>
          <w:sz w:val="20"/>
        </w:rPr>
        <w:pict>
          <v:shape id="_x0000_s1039" o:spid="_x0000_s1039" o:spt="202" type="#_x0000_t202" style="position:absolute;left:0pt;margin-left:102.55pt;margin-top:130.4pt;height:151pt;width:328.45pt;z-index:251665408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>
              <w:txbxContent>
                <w:p>
                  <w:pPr>
                    <w:spacing w:line="360" w:lineRule="auto"/>
                    <w:ind w:firstLine="2240" w:firstLineChars="700"/>
                    <w:rPr>
                      <w:rFonts w:hint="eastAsia" w:ascii="华康POP2体W9" w:hAnsi="华康POP2体W9" w:eastAsia="华康POP2体W9" w:cs="华康POP2体W9"/>
                      <w:sz w:val="24"/>
                      <w:szCs w:val="24"/>
                    </w:rPr>
                  </w:pPr>
                  <w:r>
                    <w:rPr>
                      <w:rFonts w:hint="eastAsia" w:ascii="华文琥珀" w:hAnsi="华文琥珀" w:eastAsia="华文琥珀" w:cs="华文琥珀"/>
                      <w:b w:val="0"/>
                      <w:i w:val="0"/>
                      <w:caps w:val="0"/>
                      <w:color w:val="00B050"/>
                      <w:spacing w:val="0"/>
                      <w:sz w:val="32"/>
                      <w:szCs w:val="32"/>
                      <w:shd w:val="clear" w:fill="FFFFFF"/>
                      <w:lang w:eastAsia="zh-CN"/>
                    </w:rPr>
                    <w:t>读书的含义</w:t>
                  </w:r>
                  <w:r>
                    <w:rPr>
                      <w:rFonts w:hint="eastAsia" w:ascii="Arial" w:hAnsi="Arial" w:eastAsia="宋体" w:cs="Arial"/>
                      <w:b w:val="0"/>
                      <w:i w:val="0"/>
                      <w:caps w:val="0"/>
                      <w:color w:val="333333"/>
                      <w:spacing w:val="0"/>
                      <w:sz w:val="24"/>
                      <w:szCs w:val="24"/>
                      <w:shd w:val="clear" w:fill="FFFFFF"/>
                      <w:lang w:eastAsia="zh-CN"/>
                    </w:rPr>
                    <w:br w:type="textWrapping"/>
                  </w:r>
                  <w:r>
                    <w:rPr>
                      <w:rFonts w:hint="eastAsia" w:ascii="华康POP2体W9" w:hAnsi="华康POP2体W9" w:eastAsia="华康POP2体W9" w:cs="华康POP2体W9"/>
                      <w:b w:val="0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shd w:val="clear" w:fill="FFFFFF"/>
                      <w:lang w:eastAsia="zh-CN"/>
                    </w:rPr>
                    <w:t>读书</w:t>
                  </w:r>
                  <w:r>
                    <w:rPr>
                      <w:rFonts w:hint="eastAsia" w:ascii="华康POP2体W9" w:hAnsi="华康POP2体W9" w:eastAsia="华康POP2体W9" w:cs="华康POP2体W9"/>
                      <w:b w:val="0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shd w:val="clear" w:fill="FFFFFF"/>
                    </w:rPr>
                    <w:t>是指获取他人已预备好的符号、文字并加以辨认、理解、分析的过程，有时还伴随着朗读、鉴赏、记忆等行为。这些符号最常见的是语言文字，其他还有</w:t>
                  </w:r>
                  <w:r>
                    <w:rPr>
                      <w:rFonts w:hint="eastAsia" w:ascii="华康POP2体W9" w:hAnsi="华康POP2体W9" w:eastAsia="华康POP2体W9" w:cs="华康POP2体W9"/>
                      <w:b w:val="0"/>
                      <w:i w:val="0"/>
                      <w:caps w:val="0"/>
                      <w:color w:val="136EC2"/>
                      <w:spacing w:val="0"/>
                      <w:sz w:val="21"/>
                      <w:szCs w:val="21"/>
                      <w:u w:val="none"/>
                      <w:shd w:val="clear" w:fill="FFFFFF"/>
                    </w:rPr>
                    <w:fldChar w:fldCharType="begin"/>
                  </w:r>
                  <w:r>
                    <w:rPr>
                      <w:rFonts w:hint="eastAsia" w:ascii="华康POP2体W9" w:hAnsi="华康POP2体W9" w:eastAsia="华康POP2体W9" w:cs="华康POP2体W9"/>
                      <w:b w:val="0"/>
                      <w:i w:val="0"/>
                      <w:caps w:val="0"/>
                      <w:color w:val="136EC2"/>
                      <w:spacing w:val="0"/>
                      <w:sz w:val="21"/>
                      <w:szCs w:val="21"/>
                      <w:u w:val="none"/>
                      <w:shd w:val="clear" w:fill="FFFFFF"/>
                    </w:rPr>
                    <w:instrText xml:space="preserve"> HYPERLINK "https://baike.so.com/doc/3982318-4178412.html" \t "https://baike.so.com/doc/_blank" </w:instrText>
                  </w:r>
                  <w:r>
                    <w:rPr>
                      <w:rFonts w:hint="eastAsia" w:ascii="华康POP2体W9" w:hAnsi="华康POP2体W9" w:eastAsia="华康POP2体W9" w:cs="华康POP2体W9"/>
                      <w:b w:val="0"/>
                      <w:i w:val="0"/>
                      <w:caps w:val="0"/>
                      <w:color w:val="136EC2"/>
                      <w:spacing w:val="0"/>
                      <w:sz w:val="21"/>
                      <w:szCs w:val="21"/>
                      <w:u w:val="none"/>
                      <w:shd w:val="clear" w:fill="FFFFFF"/>
                    </w:rPr>
                    <w:fldChar w:fldCharType="separate"/>
                  </w:r>
                  <w:r>
                    <w:rPr>
                      <w:rStyle w:val="4"/>
                      <w:rFonts w:hint="eastAsia" w:ascii="华康POP2体W9" w:hAnsi="华康POP2体W9" w:eastAsia="华康POP2体W9" w:cs="华康POP2体W9"/>
                      <w:b w:val="0"/>
                      <w:i w:val="0"/>
                      <w:caps w:val="0"/>
                      <w:color w:val="136EC2"/>
                      <w:spacing w:val="0"/>
                      <w:sz w:val="21"/>
                      <w:szCs w:val="21"/>
                      <w:u w:val="none"/>
                      <w:shd w:val="clear" w:fill="FFFFFF"/>
                    </w:rPr>
                    <w:t>音符</w:t>
                  </w:r>
                  <w:r>
                    <w:rPr>
                      <w:rFonts w:hint="eastAsia" w:ascii="华康POP2体W9" w:hAnsi="华康POP2体W9" w:eastAsia="华康POP2体W9" w:cs="华康POP2体W9"/>
                      <w:b w:val="0"/>
                      <w:i w:val="0"/>
                      <w:caps w:val="0"/>
                      <w:color w:val="136EC2"/>
                      <w:spacing w:val="0"/>
                      <w:sz w:val="21"/>
                      <w:szCs w:val="21"/>
                      <w:u w:val="none"/>
                      <w:shd w:val="clear" w:fill="FFFFFF"/>
                    </w:rPr>
                    <w:fldChar w:fldCharType="end"/>
                  </w:r>
                  <w:r>
                    <w:rPr>
                      <w:rFonts w:hint="eastAsia" w:ascii="华康POP2体W9" w:hAnsi="华康POP2体W9" w:eastAsia="华康POP2体W9" w:cs="华康POP2体W9"/>
                      <w:b w:val="0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shd w:val="clear" w:fill="FFFFFF"/>
                    </w:rPr>
                    <w:t>、</w:t>
                  </w:r>
                  <w:r>
                    <w:rPr>
                      <w:rFonts w:hint="eastAsia" w:ascii="华康POP2体W9" w:hAnsi="华康POP2体W9" w:eastAsia="华康POP2体W9" w:cs="华康POP2体W9"/>
                      <w:b w:val="0"/>
                      <w:i w:val="0"/>
                      <w:caps w:val="0"/>
                      <w:color w:val="136EC2"/>
                      <w:spacing w:val="0"/>
                      <w:sz w:val="21"/>
                      <w:szCs w:val="21"/>
                      <w:u w:val="none"/>
                      <w:shd w:val="clear" w:fill="FFFFFF"/>
                    </w:rPr>
                    <w:fldChar w:fldCharType="begin"/>
                  </w:r>
                  <w:r>
                    <w:rPr>
                      <w:rFonts w:hint="eastAsia" w:ascii="华康POP2体W9" w:hAnsi="华康POP2体W9" w:eastAsia="华康POP2体W9" w:cs="华康POP2体W9"/>
                      <w:b w:val="0"/>
                      <w:i w:val="0"/>
                      <w:caps w:val="0"/>
                      <w:color w:val="136EC2"/>
                      <w:spacing w:val="0"/>
                      <w:sz w:val="21"/>
                      <w:szCs w:val="21"/>
                      <w:u w:val="none"/>
                      <w:shd w:val="clear" w:fill="FFFFFF"/>
                    </w:rPr>
                    <w:instrText xml:space="preserve"> HYPERLINK "https://baike.so.com/doc/5387348-5623878.html" \t "https://baike.so.com/doc/_blank" </w:instrText>
                  </w:r>
                  <w:r>
                    <w:rPr>
                      <w:rFonts w:hint="eastAsia" w:ascii="华康POP2体W9" w:hAnsi="华康POP2体W9" w:eastAsia="华康POP2体W9" w:cs="华康POP2体W9"/>
                      <w:b w:val="0"/>
                      <w:i w:val="0"/>
                      <w:caps w:val="0"/>
                      <w:color w:val="136EC2"/>
                      <w:spacing w:val="0"/>
                      <w:sz w:val="21"/>
                      <w:szCs w:val="21"/>
                      <w:u w:val="none"/>
                      <w:shd w:val="clear" w:fill="FFFFFF"/>
                    </w:rPr>
                    <w:fldChar w:fldCharType="separate"/>
                  </w:r>
                  <w:r>
                    <w:rPr>
                      <w:rStyle w:val="4"/>
                      <w:rFonts w:hint="eastAsia" w:ascii="华康POP2体W9" w:hAnsi="华康POP2体W9" w:eastAsia="华康POP2体W9" w:cs="华康POP2体W9"/>
                      <w:b w:val="0"/>
                      <w:i w:val="0"/>
                      <w:caps w:val="0"/>
                      <w:color w:val="136EC2"/>
                      <w:spacing w:val="0"/>
                      <w:sz w:val="21"/>
                      <w:szCs w:val="21"/>
                      <w:u w:val="none"/>
                      <w:shd w:val="clear" w:fill="FFFFFF"/>
                    </w:rPr>
                    <w:t>密码</w:t>
                  </w:r>
                  <w:r>
                    <w:rPr>
                      <w:rFonts w:hint="eastAsia" w:ascii="华康POP2体W9" w:hAnsi="华康POP2体W9" w:eastAsia="华康POP2体W9" w:cs="华康POP2体W9"/>
                      <w:b w:val="0"/>
                      <w:i w:val="0"/>
                      <w:caps w:val="0"/>
                      <w:color w:val="136EC2"/>
                      <w:spacing w:val="0"/>
                      <w:sz w:val="21"/>
                      <w:szCs w:val="21"/>
                      <w:u w:val="none"/>
                      <w:shd w:val="clear" w:fill="FFFFFF"/>
                    </w:rPr>
                    <w:fldChar w:fldCharType="end"/>
                  </w:r>
                  <w:r>
                    <w:rPr>
                      <w:rFonts w:hint="eastAsia" w:ascii="华康POP2体W9" w:hAnsi="华康POP2体W9" w:eastAsia="华康POP2体W9" w:cs="华康POP2体W9"/>
                      <w:b w:val="0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shd w:val="clear" w:fill="FFFFFF"/>
                    </w:rPr>
                    <w:t>、</w:t>
                  </w:r>
                  <w:r>
                    <w:rPr>
                      <w:rFonts w:hint="eastAsia" w:ascii="华康POP2体W9" w:hAnsi="华康POP2体W9" w:eastAsia="华康POP2体W9" w:cs="华康POP2体W9"/>
                      <w:b w:val="0"/>
                      <w:i w:val="0"/>
                      <w:caps w:val="0"/>
                      <w:color w:val="136EC2"/>
                      <w:spacing w:val="0"/>
                      <w:sz w:val="21"/>
                      <w:szCs w:val="21"/>
                      <w:u w:val="none"/>
                      <w:shd w:val="clear" w:fill="FFFFFF"/>
                    </w:rPr>
                    <w:fldChar w:fldCharType="begin"/>
                  </w:r>
                  <w:r>
                    <w:rPr>
                      <w:rFonts w:hint="eastAsia" w:ascii="华康POP2体W9" w:hAnsi="华康POP2体W9" w:eastAsia="华康POP2体W9" w:cs="华康POP2体W9"/>
                      <w:b w:val="0"/>
                      <w:i w:val="0"/>
                      <w:caps w:val="0"/>
                      <w:color w:val="136EC2"/>
                      <w:spacing w:val="0"/>
                      <w:sz w:val="21"/>
                      <w:szCs w:val="21"/>
                      <w:u w:val="none"/>
                      <w:shd w:val="clear" w:fill="FFFFFF"/>
                    </w:rPr>
                    <w:instrText xml:space="preserve"> HYPERLINK "https://baike.so.com/doc/6533806-6747544.html" \t "https://baike.so.com/doc/_blank" </w:instrText>
                  </w:r>
                  <w:r>
                    <w:rPr>
                      <w:rFonts w:hint="eastAsia" w:ascii="华康POP2体W9" w:hAnsi="华康POP2体W9" w:eastAsia="华康POP2体W9" w:cs="华康POP2体W9"/>
                      <w:b w:val="0"/>
                      <w:i w:val="0"/>
                      <w:caps w:val="0"/>
                      <w:color w:val="136EC2"/>
                      <w:spacing w:val="0"/>
                      <w:sz w:val="21"/>
                      <w:szCs w:val="21"/>
                      <w:u w:val="none"/>
                      <w:shd w:val="clear" w:fill="FFFFFF"/>
                    </w:rPr>
                    <w:fldChar w:fldCharType="separate"/>
                  </w:r>
                  <w:r>
                    <w:rPr>
                      <w:rStyle w:val="4"/>
                      <w:rFonts w:hint="eastAsia" w:ascii="华康POP2体W9" w:hAnsi="华康POP2体W9" w:eastAsia="华康POP2体W9" w:cs="华康POP2体W9"/>
                      <w:b w:val="0"/>
                      <w:i w:val="0"/>
                      <w:caps w:val="0"/>
                      <w:color w:val="136EC2"/>
                      <w:spacing w:val="0"/>
                      <w:sz w:val="21"/>
                      <w:szCs w:val="21"/>
                      <w:u w:val="none"/>
                      <w:shd w:val="clear" w:fill="FFFFFF"/>
                    </w:rPr>
                    <w:t>图表</w:t>
                  </w:r>
                  <w:r>
                    <w:rPr>
                      <w:rFonts w:hint="eastAsia" w:ascii="华康POP2体W9" w:hAnsi="华康POP2体W9" w:eastAsia="华康POP2体W9" w:cs="华康POP2体W9"/>
                      <w:b w:val="0"/>
                      <w:i w:val="0"/>
                      <w:caps w:val="0"/>
                      <w:color w:val="136EC2"/>
                      <w:spacing w:val="0"/>
                      <w:sz w:val="21"/>
                      <w:szCs w:val="21"/>
                      <w:u w:val="none"/>
                      <w:shd w:val="clear" w:fill="FFFFFF"/>
                    </w:rPr>
                    <w:fldChar w:fldCharType="end"/>
                  </w:r>
                  <w:r>
                    <w:rPr>
                      <w:rFonts w:hint="eastAsia" w:ascii="华康POP2体W9" w:hAnsi="华康POP2体W9" w:eastAsia="华康POP2体W9" w:cs="华康POP2体W9"/>
                      <w:b w:val="0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shd w:val="clear" w:fill="FFFFFF"/>
                    </w:rPr>
                    <w:t>等也在此列;一般获取过程使用眼睛观看，也包括盲人用触觉来识别凸字等其他获取方式。</w:t>
                  </w:r>
                </w:p>
              </w:txbxContent>
            </v:textbox>
          </v:shape>
        </w:pict>
      </w:r>
      <w:r>
        <w:rPr>
          <w:rFonts w:hint="eastAsia" w:eastAsia="宋体"/>
          <w:sz w:val="20"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6203950</wp:posOffset>
            </wp:positionH>
            <wp:positionV relativeFrom="paragraph">
              <wp:posOffset>3354070</wp:posOffset>
            </wp:positionV>
            <wp:extent cx="4126230" cy="4126230"/>
            <wp:effectExtent l="0" t="0" r="7620" b="7620"/>
            <wp:wrapNone/>
            <wp:docPr id="5" name="图片 5" descr="坐在书上的女孩边框背景矢量素材_lanrentuku.com [转换]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坐在书上的女孩边框背景矢量素材_lanrentuku.com [转换]-0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26230" cy="4126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eastAsia="宋体"/>
          <w:sz w:val="20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-146050</wp:posOffset>
            </wp:positionH>
            <wp:positionV relativeFrom="paragraph">
              <wp:posOffset>-727710</wp:posOffset>
            </wp:positionV>
            <wp:extent cx="6802120" cy="4844415"/>
            <wp:effectExtent l="0" t="0" r="0" b="0"/>
            <wp:wrapNone/>
            <wp:docPr id="6" name="图片 6" descr="cb8c13dc2dc346726ab523fa2b85b26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b8c13dc2dc346726ab523fa2b85b26f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02120" cy="4844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eastAsia="宋体"/>
          <w:sz w:val="20"/>
          <w:lang w:eastAsia="zh-CN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3917315</wp:posOffset>
            </wp:positionH>
            <wp:positionV relativeFrom="paragraph">
              <wp:posOffset>-724535</wp:posOffset>
            </wp:positionV>
            <wp:extent cx="4732655" cy="3606165"/>
            <wp:effectExtent l="0" t="0" r="0" b="0"/>
            <wp:wrapNone/>
            <wp:docPr id="15" name="图片 15" descr="99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99-0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32655" cy="3606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eastAsia="宋体"/>
          <w:sz w:val="20"/>
          <w:lang w:eastAsia="zh-CN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549910</wp:posOffset>
            </wp:positionH>
            <wp:positionV relativeFrom="paragraph">
              <wp:posOffset>3154045</wp:posOffset>
            </wp:positionV>
            <wp:extent cx="5663565" cy="5663565"/>
            <wp:effectExtent l="0" t="0" r="0" b="0"/>
            <wp:wrapNone/>
            <wp:docPr id="16" name="图片 16" descr="童趣文本标签矢量素材03_lanrentuku.com [转换]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童趣文本标签矢量素材03_lanrentuku.com [转换]-0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63565" cy="5663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eastAsia="宋体"/>
          <w:sz w:val="20"/>
          <w:lang w:eastAsia="zh-CN"/>
        </w:rPr>
        <w:drawing>
          <wp:inline distT="0" distB="0" distL="114300" distR="114300">
            <wp:extent cx="10993120" cy="7781925"/>
            <wp:effectExtent l="0" t="0" r="17780" b="9525"/>
            <wp:docPr id="2" name="图片 2" descr="未标题-16565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未标题-16565-0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993120" cy="778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r:id="rId3" w:type="default"/>
      <w:type w:val="continuous"/>
      <w:pgSz w:w="16840" w:h="11910" w:orient="landscape"/>
      <w:pgMar w:top="0" w:right="0" w:bottom="0" w:left="0" w:header="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华康POP2体W9">
    <w:panose1 w:val="040B0909000000000000"/>
    <w:charset w:val="86"/>
    <w:family w:val="auto"/>
    <w:pitch w:val="default"/>
    <w:sig w:usb0="00000001" w:usb1="08010000" w:usb2="00000012" w:usb3="00000000" w:csb0="0004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简粗黑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迷你简胖头鱼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after="0" w:line="14" w:lineRule="auto"/>
      <w:rPr>
        <w:sz w:val="2"/>
      </w:rPr>
    </w:pPr>
    <w:r>
      <w:drawing>
        <wp:anchor distT="0" distB="0" distL="0" distR="0" simplePos="0" relativeHeight="268433408" behindDoc="1" locked="0" layoutInCell="1" allowOverlap="1">
          <wp:simplePos x="0" y="0"/>
          <wp:positionH relativeFrom="page">
            <wp:posOffset>2212975</wp:posOffset>
          </wp:positionH>
          <wp:positionV relativeFrom="page">
            <wp:posOffset>755650</wp:posOffset>
          </wp:positionV>
          <wp:extent cx="6266180" cy="604710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66084" cy="60472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00000"/>
    <w:rsid w:val="081A51F0"/>
    <w:rsid w:val="08B67775"/>
    <w:rsid w:val="0D3F68D9"/>
    <w:rsid w:val="1F7A2575"/>
    <w:rsid w:val="21560340"/>
    <w:rsid w:val="29BE1C23"/>
    <w:rsid w:val="453D5B59"/>
    <w:rsid w:val="4E8A4B06"/>
    <w:rsid w:val="4FC50684"/>
    <w:rsid w:val="533C5E39"/>
    <w:rsid w:val="60AF6D1E"/>
    <w:rsid w:val="70EA5BAF"/>
    <w:rsid w:val="77A9632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type="character" w:default="1" w:styleId="3">
    <w:name w:val="Default Paragraph Font"/>
    <w:unhideWhenUsed/>
    <w:uiPriority w:val="1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styleId="4">
    <w:name w:val="Hyperlink"/>
    <w:basedOn w:val="3"/>
    <w:uiPriority w:val="0"/>
    <w:rPr>
      <w:color w:val="0000FF"/>
      <w:u w:val="single"/>
    </w:rPr>
  </w:style>
  <w:style w:type="table" w:customStyle="1" w:styleId="6">
    <w:name w:val="Table Normal"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">
    <w:name w:val="List Paragraph"/>
    <w:basedOn w:val="1"/>
    <w:qFormat/>
    <w:uiPriority w:val="1"/>
  </w:style>
  <w:style w:type="paragraph" w:customStyle="1" w:styleId="8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43"/>
    <customShpInfo spid="_x0000_s1042" textRotate="1"/>
    <customShpInfo spid="_x0000_s1041"/>
    <customShpInfo spid="_x0000_s1040" textRotate="1"/>
    <customShpInfo spid="_x0000_s103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ScaleCrop>false</ScaleCrop>
  <LinksUpToDate>false</LinksUpToDate>
  <CharactersWithSpaces>0</CharactersWithSpaces>
  <Application>WPS Office_10.1.0.6750_F1E327BC-269C-435d-A152-05C5408002CA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2017-10-03T15:08:00Z</dcterms:created>
  <dc:creator>Administrator</dc:creator>
  <cp:lastModifiedBy>Administrator</cp:lastModifiedBy>
  <dcterms:modified xsi:type="dcterms:W3CDTF">2017-10-03T12:41:38Z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2017-10-03T00:00:00Z</vt:filetime>
  </property>
  <property fmtid="{D5CDD505-2E9C-101B-9397-08002B2CF9AE}" pid="3" name="Creator">
    <vt:lpwstr>Adobe Photoshop CC (Windows)</vt:lpwstr>
  </property>
  <property fmtid="{D5CDD505-2E9C-101B-9397-08002B2CF9AE}" pid="4" name="LastSaved">
    <vt:filetime>2017-10-03T00:00:00Z</vt:filetime>
  </property>
  <property fmtid="{D5CDD505-2E9C-101B-9397-08002B2CF9AE}" pid="5" name="KSOProductBuildVer">
    <vt:lpwstr>2052-10.1.0.6750</vt:lpwstr>
  </property>
</Properties>
</file>